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1BA1" w14:textId="68C1CDB3" w:rsidR="00332C4C" w:rsidRPr="00332C4C" w:rsidRDefault="00332C4C" w:rsidP="00332C4C">
      <w:pPr>
        <w:spacing w:after="0"/>
        <w:jc w:val="center"/>
        <w:rPr>
          <w:rFonts w:ascii="Century Gothic" w:hAnsi="Century Gothic"/>
          <w:b/>
          <w:bCs/>
          <w:color w:val="156082" w:themeColor="accent1"/>
          <w:sz w:val="40"/>
          <w:szCs w:val="40"/>
          <w:u w:val="single"/>
        </w:rPr>
      </w:pPr>
      <w:r w:rsidRPr="00332C4C">
        <w:rPr>
          <w:rFonts w:ascii="Century Gothic" w:hAnsi="Century Gothic"/>
          <w:b/>
          <w:bCs/>
          <w:color w:val="156082" w:themeColor="accent1"/>
          <w:sz w:val="40"/>
          <w:szCs w:val="40"/>
          <w:u w:val="single"/>
        </w:rPr>
        <w:t>Franklin Academy Sunrise Campus</w:t>
      </w:r>
    </w:p>
    <w:p w14:paraId="25D02E3C" w14:textId="1332A2D4" w:rsidR="00332C4C" w:rsidRPr="00332C4C" w:rsidRDefault="00332C4C" w:rsidP="00332C4C">
      <w:pPr>
        <w:spacing w:after="0"/>
        <w:jc w:val="center"/>
        <w:rPr>
          <w:rFonts w:ascii="Century Gothic" w:hAnsi="Century Gothic"/>
        </w:rPr>
      </w:pPr>
      <w:r w:rsidRPr="00332C4C">
        <w:rPr>
          <w:rFonts w:ascii="Century Gothic" w:hAnsi="Century Gothic"/>
        </w:rPr>
        <w:t>School-Level Parent and Family Engagement Plan (PFEP)</w:t>
      </w:r>
    </w:p>
    <w:p w14:paraId="551DE634" w14:textId="3CF6F04E" w:rsidR="00332C4C" w:rsidRPr="003469C7" w:rsidRDefault="00493D65" w:rsidP="00332C4C">
      <w:pPr>
        <w:spacing w:after="0"/>
        <w:jc w:val="center"/>
        <w:rPr>
          <w:rFonts w:ascii="Century Gothic" w:hAnsi="Century Gothic"/>
          <w:lang w:val="es-ES"/>
        </w:rPr>
      </w:pPr>
      <w:r>
        <w:rPr>
          <w:rFonts w:ascii="Century Gothic" w:hAnsi="Century Gothic"/>
          <w:lang w:val="es-ES"/>
        </w:rPr>
        <w:t>2026-2027</w:t>
      </w:r>
    </w:p>
    <w:p w14:paraId="7F34D46B" w14:textId="6F938D39" w:rsidR="00332C4C" w:rsidRPr="003469C7" w:rsidRDefault="0001594A" w:rsidP="00332C4C">
      <w:pPr>
        <w:spacing w:before="240" w:after="0" w:line="276" w:lineRule="auto"/>
        <w:rPr>
          <w:rFonts w:ascii="Century Gothic" w:hAnsi="Century Gothic"/>
          <w:b/>
          <w:bCs/>
          <w:color w:val="156082" w:themeColor="accent1"/>
          <w:lang w:val="es-ES"/>
        </w:rPr>
      </w:pPr>
      <w:r w:rsidRPr="003469C7">
        <w:rPr>
          <w:rFonts w:ascii="Century Gothic" w:hAnsi="Century Gothic"/>
          <w:b/>
          <w:bCs/>
          <w:color w:val="156082" w:themeColor="accent1"/>
          <w:lang w:val="es-ES"/>
        </w:rPr>
        <w:t xml:space="preserve">Estado de la misión </w:t>
      </w:r>
    </w:p>
    <w:p w14:paraId="145705A5" w14:textId="77777777" w:rsidR="00AC48A1" w:rsidRDefault="00AC48A1" w:rsidP="00332C4C">
      <w:pPr>
        <w:spacing w:before="240" w:after="0" w:line="276" w:lineRule="auto"/>
        <w:rPr>
          <w:rFonts w:ascii="Century Gothic" w:eastAsia="Verdana" w:hAnsi="Century Gothic" w:cs="Verdana"/>
          <w:color w:val="201C20"/>
          <w:spacing w:val="-4"/>
          <w:kern w:val="0"/>
          <w:sz w:val="20"/>
          <w:szCs w:val="20"/>
          <w:lang w:val="es-ES"/>
          <w14:ligatures w14:val="none"/>
        </w:rPr>
      </w:pPr>
      <w:r w:rsidRPr="00AC48A1">
        <w:rPr>
          <w:rFonts w:ascii="Century Gothic" w:eastAsia="Verdana" w:hAnsi="Century Gothic" w:cs="Verdana"/>
          <w:color w:val="201C20"/>
          <w:spacing w:val="-4"/>
          <w:kern w:val="0"/>
          <w:sz w:val="20"/>
          <w:szCs w:val="20"/>
          <w:lang w:val="es-ES"/>
          <w14:ligatures w14:val="none"/>
        </w:rPr>
        <w:t>Utilizando un modelo de mentalidad intercultural y un plan de estudios basado en estándares, la misión de Franklin Academy es crear estudiantes compasivos, comprometidos y de por vida mediante la promoción de una cultura de colaboración y altas expectativas que enfaticen el desarrollo del carácter a través del servicio activo en el ámbito local. comunidad nacional e internacional, respetando al mismo tiempo el principio de que todos los niños pueden aprender".</w:t>
      </w:r>
    </w:p>
    <w:p w14:paraId="5F80D8FD" w14:textId="77777777" w:rsidR="0001594A" w:rsidRDefault="0001594A" w:rsidP="0001594A">
      <w:pPr>
        <w:widowControl w:val="0"/>
        <w:tabs>
          <w:tab w:val="left" w:pos="1358"/>
        </w:tabs>
        <w:autoSpaceDE w:val="0"/>
        <w:autoSpaceDN w:val="0"/>
        <w:spacing w:before="240" w:after="0" w:line="276" w:lineRule="auto"/>
        <w:ind w:left="46"/>
        <w:jc w:val="both"/>
        <w:rPr>
          <w:rFonts w:ascii="Century Gothic" w:hAnsi="Century Gothic"/>
          <w:b/>
          <w:bCs/>
          <w:color w:val="156082" w:themeColor="accent1"/>
          <w:lang w:val="es-ES"/>
        </w:rPr>
      </w:pPr>
      <w:r w:rsidRPr="0001594A">
        <w:rPr>
          <w:rFonts w:ascii="Century Gothic" w:hAnsi="Century Gothic"/>
          <w:b/>
          <w:bCs/>
          <w:color w:val="156082" w:themeColor="accent1"/>
          <w:lang w:val="es-ES"/>
        </w:rPr>
        <w:t>Participación de padres y familias</w:t>
      </w:r>
    </w:p>
    <w:p w14:paraId="5C7AEA10" w14:textId="0CD4EC7B" w:rsidR="0001594A" w:rsidRPr="0001594A" w:rsidRDefault="0001594A" w:rsidP="0001594A">
      <w:pPr>
        <w:widowControl w:val="0"/>
        <w:tabs>
          <w:tab w:val="left" w:pos="1358"/>
        </w:tabs>
        <w:autoSpaceDE w:val="0"/>
        <w:autoSpaceDN w:val="0"/>
        <w:spacing w:before="240" w:after="0" w:line="276" w:lineRule="auto"/>
        <w:ind w:left="46"/>
        <w:jc w:val="both"/>
        <w:rPr>
          <w:rFonts w:ascii="Century Gothic" w:hAnsi="Century Gothic"/>
          <w:color w:val="201C20"/>
          <w:sz w:val="20"/>
          <w:szCs w:val="20"/>
          <w:lang w:val="es-ES"/>
        </w:rPr>
      </w:pPr>
      <w:r w:rsidRPr="0001594A">
        <w:rPr>
          <w:rFonts w:ascii="Century Gothic" w:hAnsi="Century Gothic"/>
          <w:color w:val="201C20"/>
          <w:sz w:val="20"/>
          <w:szCs w:val="20"/>
          <w:lang w:val="es-ES"/>
        </w:rPr>
        <w:t>Franklin Academy involucrará a los padres de manera organizada, continua y oportuna en la planificación, revisión y mejora de los programas de esta parte, incluida la planificación, revisión y mejora de la política escolar de participación de padres y familias y el desarrollo conjunto de la plan de programa para toda la escuela según la sección 1114(b}, excepto que si el programa de una escuela está exento de disposiciones legales o reglamentarias, la escuela puede usar ese proceso, si dicho proceso incluye una representación adecuada de los padres de los niños participantes [Secciones:116 (c) ( 3), 1114 (b) (2) y 1116 (a) (2) (B)].</w:t>
      </w:r>
    </w:p>
    <w:p w14:paraId="727246F8" w14:textId="77777777" w:rsidR="0001594A" w:rsidRPr="0001594A" w:rsidRDefault="0001594A" w:rsidP="0001594A">
      <w:pPr>
        <w:widowControl w:val="0"/>
        <w:tabs>
          <w:tab w:val="left" w:pos="1358"/>
        </w:tabs>
        <w:autoSpaceDE w:val="0"/>
        <w:autoSpaceDN w:val="0"/>
        <w:spacing w:before="240" w:after="0" w:line="276" w:lineRule="auto"/>
        <w:ind w:left="46"/>
        <w:jc w:val="both"/>
        <w:rPr>
          <w:rFonts w:ascii="Century Gothic" w:hAnsi="Century Gothic"/>
          <w:color w:val="201C20"/>
          <w:sz w:val="20"/>
          <w:szCs w:val="20"/>
          <w:lang w:val="es-ES"/>
        </w:rPr>
      </w:pPr>
      <w:r w:rsidRPr="0001594A">
        <w:rPr>
          <w:rFonts w:ascii="Century Gothic" w:hAnsi="Century Gothic"/>
          <w:color w:val="201C20"/>
          <w:sz w:val="20"/>
          <w:szCs w:val="20"/>
          <w:lang w:val="es-ES"/>
        </w:rPr>
        <w:t xml:space="preserve">El objetivo de este plan es describir cómo Franklin Academy brindará oportunidades para mejorar la participación de los padres para apoyar el aprendizaje de los estudiantes. En Franklin </w:t>
      </w:r>
      <w:proofErr w:type="spellStart"/>
      <w:r w:rsidRPr="0001594A">
        <w:rPr>
          <w:rFonts w:ascii="Century Gothic" w:hAnsi="Century Gothic"/>
          <w:color w:val="201C20"/>
          <w:sz w:val="20"/>
          <w:szCs w:val="20"/>
          <w:lang w:val="es-ES"/>
        </w:rPr>
        <w:t>Academy</w:t>
      </w:r>
      <w:proofErr w:type="spellEnd"/>
      <w:r w:rsidRPr="0001594A">
        <w:rPr>
          <w:rFonts w:ascii="Century Gothic" w:hAnsi="Century Gothic"/>
          <w:color w:val="201C20"/>
          <w:sz w:val="20"/>
          <w:szCs w:val="20"/>
          <w:lang w:val="es-ES"/>
        </w:rPr>
        <w:t xml:space="preserve"> valoramos las contribuciones y la participación de los padres para establecer una asociación igualitaria para el objetivo común de mejorar el rendimiento estudiantil. Este plan describe las diversas formas en que Franklin Academy apoyará la participación de los padres y cómo los padres pueden ayudar a planificar y participar en actividades y eventos para promover el aprendizaje de los estudiantes en la escuela y en el hogar.</w:t>
      </w:r>
    </w:p>
    <w:p w14:paraId="30851A21" w14:textId="77777777" w:rsidR="0001594A" w:rsidRPr="0001594A" w:rsidRDefault="0001594A" w:rsidP="0001594A">
      <w:pPr>
        <w:widowControl w:val="0"/>
        <w:tabs>
          <w:tab w:val="left" w:pos="1358"/>
        </w:tabs>
        <w:autoSpaceDE w:val="0"/>
        <w:autoSpaceDN w:val="0"/>
        <w:spacing w:before="240" w:after="0" w:line="276" w:lineRule="auto"/>
        <w:ind w:left="46"/>
        <w:jc w:val="both"/>
        <w:rPr>
          <w:rFonts w:ascii="Century Gothic" w:hAnsi="Century Gothic"/>
          <w:sz w:val="20"/>
          <w:szCs w:val="20"/>
          <w:lang w:val="es-ES"/>
        </w:rPr>
      </w:pPr>
      <w:r w:rsidRPr="0001594A">
        <w:rPr>
          <w:rFonts w:ascii="Century Gothic" w:hAnsi="Century Gothic"/>
          <w:color w:val="201C20"/>
          <w:sz w:val="20"/>
          <w:szCs w:val="20"/>
          <w:lang w:val="es-ES"/>
        </w:rPr>
        <w:t>Franklin Academy cree que la participación de los padres significa la participación de los padres en una comunicación bidireccional regular y significativa que involucra el aprendizaje académico de los estudiantes y otras actividades escolares, incluyendo garantizar:</w:t>
      </w:r>
    </w:p>
    <w:p w14:paraId="04FD9B23" w14:textId="77777777" w:rsidR="0001594A" w:rsidRPr="0001594A" w:rsidRDefault="0001594A" w:rsidP="0001594A">
      <w:pPr>
        <w:widowControl w:val="0"/>
        <w:tabs>
          <w:tab w:val="left" w:pos="1358"/>
        </w:tabs>
        <w:autoSpaceDE w:val="0"/>
        <w:autoSpaceDN w:val="0"/>
        <w:spacing w:before="240" w:after="0" w:line="276" w:lineRule="auto"/>
        <w:jc w:val="both"/>
        <w:rPr>
          <w:rFonts w:ascii="Century Gothic" w:hAnsi="Century Gothic"/>
          <w:color w:val="201C20"/>
          <w:w w:val="90"/>
          <w:sz w:val="20"/>
          <w:szCs w:val="20"/>
          <w:lang w:val="es-ES"/>
        </w:rPr>
      </w:pPr>
      <w:r w:rsidRPr="0001594A">
        <w:rPr>
          <w:rFonts w:ascii="Century Gothic" w:hAnsi="Century Gothic"/>
          <w:color w:val="201C20"/>
          <w:w w:val="90"/>
          <w:sz w:val="20"/>
          <w:szCs w:val="20"/>
          <w:lang w:val="es-ES"/>
        </w:rPr>
        <w:t>• Que los padres desempeñen un papel integral en ayudar al aprendizaje de sus hijos.</w:t>
      </w:r>
    </w:p>
    <w:p w14:paraId="103532BC" w14:textId="77777777" w:rsidR="0001594A" w:rsidRPr="0001594A" w:rsidRDefault="0001594A" w:rsidP="0001594A">
      <w:pPr>
        <w:widowControl w:val="0"/>
        <w:tabs>
          <w:tab w:val="left" w:pos="1358"/>
        </w:tabs>
        <w:autoSpaceDE w:val="0"/>
        <w:autoSpaceDN w:val="0"/>
        <w:spacing w:before="240" w:after="0" w:line="276" w:lineRule="auto"/>
        <w:jc w:val="both"/>
        <w:rPr>
          <w:rFonts w:ascii="Century Gothic" w:hAnsi="Century Gothic"/>
          <w:color w:val="201C20"/>
          <w:w w:val="90"/>
          <w:sz w:val="20"/>
          <w:szCs w:val="20"/>
          <w:lang w:val="es-ES"/>
        </w:rPr>
      </w:pPr>
      <w:r w:rsidRPr="0001594A">
        <w:rPr>
          <w:rFonts w:ascii="Century Gothic" w:hAnsi="Century Gothic"/>
          <w:color w:val="201C20"/>
          <w:w w:val="90"/>
          <w:sz w:val="20"/>
          <w:szCs w:val="20"/>
          <w:lang w:val="es-ES"/>
        </w:rPr>
        <w:t>• Que se anime a los padres a participar activamente en la educación de sus hijos en la escuela.</w:t>
      </w:r>
    </w:p>
    <w:p w14:paraId="781B4743" w14:textId="77777777" w:rsidR="0001594A" w:rsidRDefault="0001594A" w:rsidP="0001594A">
      <w:pPr>
        <w:widowControl w:val="0"/>
        <w:tabs>
          <w:tab w:val="left" w:pos="1358"/>
        </w:tabs>
        <w:autoSpaceDE w:val="0"/>
        <w:autoSpaceDN w:val="0"/>
        <w:spacing w:before="240" w:after="0" w:line="276" w:lineRule="auto"/>
        <w:jc w:val="both"/>
        <w:rPr>
          <w:rFonts w:ascii="Century Gothic" w:hAnsi="Century Gothic"/>
          <w:color w:val="201C20"/>
          <w:w w:val="90"/>
          <w:sz w:val="20"/>
          <w:szCs w:val="20"/>
          <w:lang w:val="es-ES"/>
        </w:rPr>
      </w:pPr>
      <w:r w:rsidRPr="0001594A">
        <w:rPr>
          <w:rFonts w:ascii="Century Gothic" w:hAnsi="Century Gothic"/>
          <w:color w:val="201C20"/>
          <w:w w:val="90"/>
          <w:sz w:val="20"/>
          <w:szCs w:val="20"/>
          <w:lang w:val="es-ES"/>
        </w:rPr>
        <w:t>• Que los padres sean socios plenos en la educación de sus hijos y estén incluidos, según corresponda, en la toma de decisiones y en los comités asesores para ayudar en la educación de sus hijos.</w:t>
      </w:r>
    </w:p>
    <w:p w14:paraId="1E9F3F98" w14:textId="77777777" w:rsidR="0001594A" w:rsidRPr="003469C7" w:rsidRDefault="0001594A" w:rsidP="00332C4C">
      <w:pPr>
        <w:pStyle w:val="BodyText"/>
        <w:spacing w:before="240" w:line="276" w:lineRule="auto"/>
        <w:ind w:right="287" w:firstLine="21"/>
        <w:rPr>
          <w:rFonts w:ascii="Century Gothic" w:eastAsiaTheme="minorHAnsi" w:hAnsi="Century Gothic" w:cstheme="minorBidi"/>
          <w:b/>
          <w:bCs/>
          <w:color w:val="156082" w:themeColor="accent1"/>
          <w:kern w:val="2"/>
          <w:sz w:val="24"/>
          <w:szCs w:val="24"/>
          <w:lang w:val="es-ES"/>
          <w14:ligatures w14:val="standardContextual"/>
        </w:rPr>
      </w:pPr>
      <w:r w:rsidRPr="003469C7">
        <w:rPr>
          <w:rFonts w:ascii="Century Gothic" w:eastAsiaTheme="minorHAnsi" w:hAnsi="Century Gothic" w:cstheme="minorBidi"/>
          <w:b/>
          <w:bCs/>
          <w:color w:val="156082" w:themeColor="accent1"/>
          <w:kern w:val="2"/>
          <w:sz w:val="24"/>
          <w:szCs w:val="24"/>
          <w:lang w:val="es-ES"/>
          <w14:ligatures w14:val="standardContextual"/>
        </w:rPr>
        <w:t>Coordinación e Integración</w:t>
      </w:r>
    </w:p>
    <w:p w14:paraId="14DE795F" w14:textId="2AAF8159" w:rsidR="00332C4C" w:rsidRPr="0001594A" w:rsidRDefault="0001594A" w:rsidP="00332C4C">
      <w:pPr>
        <w:widowControl w:val="0"/>
        <w:tabs>
          <w:tab w:val="left" w:pos="1358"/>
        </w:tabs>
        <w:autoSpaceDE w:val="0"/>
        <w:autoSpaceDN w:val="0"/>
        <w:spacing w:after="0" w:line="271" w:lineRule="exact"/>
        <w:jc w:val="both"/>
        <w:rPr>
          <w:rFonts w:ascii="Century Gothic" w:hAnsi="Century Gothic"/>
          <w:sz w:val="20"/>
          <w:szCs w:val="20"/>
          <w:lang w:val="es-ES"/>
        </w:rPr>
      </w:pPr>
      <w:r w:rsidRPr="0001594A">
        <w:rPr>
          <w:rFonts w:ascii="Century Gothic" w:eastAsia="Verdana" w:hAnsi="Century Gothic" w:cs="Verdana"/>
          <w:color w:val="201C20"/>
          <w:kern w:val="0"/>
          <w:sz w:val="20"/>
          <w:szCs w:val="20"/>
          <w:u w:color="201C20"/>
          <w:lang w:val="es-ES"/>
          <w14:ligatures w14:val="none"/>
        </w:rPr>
        <w:t xml:space="preserve">Franklin Academy coordinará e integrará programas y actividades de participación de los padres que les enseñen cómo ayudar a sus hijos en el hogar, en la medida de lo posible y apropiado, incluidos, entre otros, otros programas federales como: Head Start; Lectura temprana </w:t>
      </w:r>
      <w:r w:rsidRPr="0001594A">
        <w:rPr>
          <w:rFonts w:ascii="Century Gothic" w:eastAsia="Verdana" w:hAnsi="Century Gothic" w:cs="Verdana"/>
          <w:color w:val="201C20"/>
          <w:kern w:val="0"/>
          <w:sz w:val="20"/>
          <w:szCs w:val="20"/>
          <w:u w:color="201C20"/>
          <w:lang w:val="es-ES"/>
          <w14:ligatures w14:val="none"/>
        </w:rPr>
        <w:lastRenderedPageBreak/>
        <w:t>primero; Inicio uniforme; Programas de Instrucción en el Hogar para Niños en Edad Preescolar (HIPPY); el Programa de Padres como Maestros; Preescolar público de Prekínder Voluntario; Título I, Parte C; Título I, Parte D; Título III; Título IV; y Título VI [Sección 11 16(e)</w:t>
      </w:r>
    </w:p>
    <w:tbl>
      <w:tblPr>
        <w:tblStyle w:val="TableGrid"/>
        <w:tblW w:w="9360" w:type="dxa"/>
        <w:tblInd w:w="-5" w:type="dxa"/>
        <w:tblLook w:val="04A0" w:firstRow="1" w:lastRow="0" w:firstColumn="1" w:lastColumn="0" w:noHBand="0" w:noVBand="1"/>
      </w:tblPr>
      <w:tblGrid>
        <w:gridCol w:w="4590"/>
        <w:gridCol w:w="4770"/>
      </w:tblGrid>
      <w:tr w:rsidR="00BA0F94" w14:paraId="6F7586F4" w14:textId="77777777" w:rsidTr="00BA0F94">
        <w:tc>
          <w:tcPr>
            <w:tcW w:w="4590" w:type="dxa"/>
            <w:shd w:val="clear" w:color="auto" w:fill="DAE9F7" w:themeFill="text2" w:themeFillTint="1A"/>
          </w:tcPr>
          <w:p w14:paraId="67D1A38E" w14:textId="0A8B37F5"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Program</w:t>
            </w:r>
          </w:p>
        </w:tc>
        <w:tc>
          <w:tcPr>
            <w:tcW w:w="4770" w:type="dxa"/>
            <w:shd w:val="clear" w:color="auto" w:fill="DAE9F7" w:themeFill="text2" w:themeFillTint="1A"/>
          </w:tcPr>
          <w:p w14:paraId="707C6682" w14:textId="4B2E255C"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Coordination</w:t>
            </w:r>
          </w:p>
        </w:tc>
      </w:tr>
      <w:tr w:rsidR="00BA0F94" w14:paraId="38780A9F" w14:textId="77777777" w:rsidTr="00BA0F94">
        <w:tc>
          <w:tcPr>
            <w:tcW w:w="4590" w:type="dxa"/>
          </w:tcPr>
          <w:p w14:paraId="1797C3AB" w14:textId="2C8E0045"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Kindergarten Orientation</w:t>
            </w:r>
          </w:p>
        </w:tc>
        <w:tc>
          <w:tcPr>
            <w:tcW w:w="4770" w:type="dxa"/>
          </w:tcPr>
          <w:p w14:paraId="343A37B6" w14:textId="1882A59B"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Ms. Amoedo (AP)</w:t>
            </w:r>
          </w:p>
        </w:tc>
      </w:tr>
      <w:tr w:rsidR="00BA0F94" w14:paraId="39665D26" w14:textId="77777777" w:rsidTr="00BA0F94">
        <w:tc>
          <w:tcPr>
            <w:tcW w:w="4590" w:type="dxa"/>
          </w:tcPr>
          <w:p w14:paraId="55DD6C12" w14:textId="4F70BDF3"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Meet &amp; Greet/ Open House</w:t>
            </w:r>
          </w:p>
        </w:tc>
        <w:tc>
          <w:tcPr>
            <w:tcW w:w="4770" w:type="dxa"/>
          </w:tcPr>
          <w:p w14:paraId="2A87DE42" w14:textId="762E0C69"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Administration</w:t>
            </w:r>
          </w:p>
        </w:tc>
      </w:tr>
      <w:tr w:rsidR="00BA0F94" w14:paraId="5BCA037C" w14:textId="77777777" w:rsidTr="00BA0F94">
        <w:tc>
          <w:tcPr>
            <w:tcW w:w="4590" w:type="dxa"/>
          </w:tcPr>
          <w:p w14:paraId="365E68B4" w14:textId="61F22A57"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Literacy Nights</w:t>
            </w:r>
          </w:p>
        </w:tc>
        <w:tc>
          <w:tcPr>
            <w:tcW w:w="4770" w:type="dxa"/>
          </w:tcPr>
          <w:p w14:paraId="5EE394A2" w14:textId="09AB7AD2"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Curriculum Specialist and Academic Coaches</w:t>
            </w:r>
          </w:p>
        </w:tc>
      </w:tr>
      <w:tr w:rsidR="00BA0F94" w14:paraId="7604FEDB" w14:textId="77777777" w:rsidTr="00BA0F94">
        <w:tc>
          <w:tcPr>
            <w:tcW w:w="4590" w:type="dxa"/>
          </w:tcPr>
          <w:p w14:paraId="154AC9E9" w14:textId="554632BD"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Using Technology to Support Learning</w:t>
            </w:r>
          </w:p>
        </w:tc>
        <w:tc>
          <w:tcPr>
            <w:tcW w:w="4770" w:type="dxa"/>
          </w:tcPr>
          <w:p w14:paraId="7130BE64" w14:textId="4590E25B"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School Counselors</w:t>
            </w:r>
          </w:p>
        </w:tc>
      </w:tr>
      <w:tr w:rsidR="00493D65" w14:paraId="0385E8F3" w14:textId="77777777" w:rsidTr="00BA0F94">
        <w:tc>
          <w:tcPr>
            <w:tcW w:w="4590" w:type="dxa"/>
          </w:tcPr>
          <w:p w14:paraId="22A56CD5" w14:textId="219E12B4" w:rsidR="00493D65" w:rsidRDefault="00493D65" w:rsidP="00493D65">
            <w:pPr>
              <w:widowControl w:val="0"/>
              <w:tabs>
                <w:tab w:val="left" w:pos="1358"/>
              </w:tabs>
              <w:autoSpaceDE w:val="0"/>
              <w:autoSpaceDN w:val="0"/>
              <w:spacing w:line="271" w:lineRule="exact"/>
              <w:jc w:val="center"/>
              <w:rPr>
                <w:rFonts w:ascii="Century Gothic" w:hAnsi="Century Gothic"/>
                <w:sz w:val="20"/>
                <w:szCs w:val="20"/>
              </w:rPr>
            </w:pPr>
            <w:r w:rsidRPr="00BA0F94">
              <w:rPr>
                <w:rFonts w:ascii="Century Gothic" w:hAnsi="Century Gothic"/>
                <w:sz w:val="18"/>
                <w:szCs w:val="18"/>
              </w:rPr>
              <w:t>Parent Academ</w:t>
            </w:r>
            <w:r>
              <w:rPr>
                <w:rFonts w:ascii="Century Gothic" w:hAnsi="Century Gothic"/>
                <w:sz w:val="18"/>
                <w:szCs w:val="18"/>
              </w:rPr>
              <w:t>ic Nights</w:t>
            </w:r>
          </w:p>
        </w:tc>
        <w:tc>
          <w:tcPr>
            <w:tcW w:w="4770" w:type="dxa"/>
          </w:tcPr>
          <w:p w14:paraId="3F4CE1F9" w14:textId="67067776" w:rsidR="00493D65" w:rsidRDefault="00493D65" w:rsidP="00493D65">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Ms. Rubio (AP)</w:t>
            </w:r>
          </w:p>
        </w:tc>
      </w:tr>
    </w:tbl>
    <w:p w14:paraId="1068BA46" w14:textId="77777777" w:rsidR="00332C4C" w:rsidRDefault="00332C4C" w:rsidP="00332C4C">
      <w:pPr>
        <w:widowControl w:val="0"/>
        <w:tabs>
          <w:tab w:val="left" w:pos="1358"/>
        </w:tabs>
        <w:autoSpaceDE w:val="0"/>
        <w:autoSpaceDN w:val="0"/>
        <w:spacing w:after="0" w:line="271" w:lineRule="exact"/>
        <w:jc w:val="both"/>
        <w:rPr>
          <w:rFonts w:ascii="Century Gothic" w:hAnsi="Century Gothic"/>
          <w:sz w:val="20"/>
          <w:szCs w:val="20"/>
        </w:rPr>
      </w:pPr>
    </w:p>
    <w:p w14:paraId="380516A7" w14:textId="77777777" w:rsidR="0001594A" w:rsidRPr="003469C7" w:rsidRDefault="0001594A" w:rsidP="00BA0F94">
      <w:pPr>
        <w:pStyle w:val="BodyText"/>
        <w:spacing w:before="90" w:line="307" w:lineRule="auto"/>
        <w:ind w:firstLine="26"/>
        <w:rPr>
          <w:rFonts w:ascii="Century Gothic" w:eastAsiaTheme="minorHAnsi" w:hAnsi="Century Gothic" w:cstheme="minorBidi"/>
          <w:b/>
          <w:bCs/>
          <w:color w:val="156082" w:themeColor="accent1"/>
          <w:kern w:val="2"/>
          <w:sz w:val="24"/>
          <w:szCs w:val="24"/>
          <w:lang w:val="es-ES"/>
          <w14:ligatures w14:val="standardContextual"/>
        </w:rPr>
      </w:pPr>
      <w:r w:rsidRPr="003469C7">
        <w:rPr>
          <w:rFonts w:ascii="Century Gothic" w:eastAsiaTheme="minorHAnsi" w:hAnsi="Century Gothic" w:cstheme="minorBidi"/>
          <w:b/>
          <w:bCs/>
          <w:color w:val="156082" w:themeColor="accent1"/>
          <w:kern w:val="2"/>
          <w:sz w:val="24"/>
          <w:szCs w:val="24"/>
          <w:lang w:val="es-ES"/>
          <w14:ligatures w14:val="standardContextual"/>
        </w:rPr>
        <w:t>Reunión Anual de Padres</w:t>
      </w:r>
    </w:p>
    <w:p w14:paraId="3E9F7434" w14:textId="097C3D17" w:rsidR="00BA0F94" w:rsidRPr="0001594A" w:rsidRDefault="0001594A" w:rsidP="00332C4C">
      <w:pPr>
        <w:widowControl w:val="0"/>
        <w:tabs>
          <w:tab w:val="left" w:pos="1358"/>
        </w:tabs>
        <w:autoSpaceDE w:val="0"/>
        <w:autoSpaceDN w:val="0"/>
        <w:spacing w:after="0" w:line="271" w:lineRule="exact"/>
        <w:jc w:val="both"/>
        <w:rPr>
          <w:rFonts w:ascii="Century Gothic" w:hAnsi="Century Gothic"/>
          <w:sz w:val="20"/>
          <w:szCs w:val="20"/>
          <w:lang w:val="es-ES"/>
        </w:rPr>
      </w:pPr>
      <w:r w:rsidRPr="0001594A">
        <w:rPr>
          <w:rFonts w:ascii="Century Gothic" w:eastAsia="Verdana" w:hAnsi="Century Gothic" w:cs="Verdana"/>
          <w:color w:val="201C20"/>
          <w:w w:val="110"/>
          <w:kern w:val="0"/>
          <w:sz w:val="20"/>
          <w:szCs w:val="20"/>
          <w:u w:color="201C20"/>
          <w:lang w:val="es-ES"/>
          <w14:ligatures w14:val="none"/>
        </w:rPr>
        <w:t>Franklin Academy tomará las siguientes medidas para convocar una reunión anual, a la que se invitará y animará a todos los padres de los niños participantes a asistir, para informar a los padres sobre la participación de su escuela según esta parte y explicar los requisitos de esta parte y el derecho de los padres comprometidos. Incluya el cronograma, las personas responsables, la documentación que se debe mantener y los pasos para garantizar que todos los padres sean invitados y alentados a asistir [Sección 1116(c)(l)].</w:t>
      </w:r>
    </w:p>
    <w:tbl>
      <w:tblPr>
        <w:tblStyle w:val="TableGrid"/>
        <w:tblW w:w="9535" w:type="dxa"/>
        <w:tblLook w:val="04A0" w:firstRow="1" w:lastRow="0" w:firstColumn="1" w:lastColumn="0" w:noHBand="0" w:noVBand="1"/>
      </w:tblPr>
      <w:tblGrid>
        <w:gridCol w:w="1476"/>
        <w:gridCol w:w="1884"/>
        <w:gridCol w:w="4227"/>
        <w:gridCol w:w="1948"/>
      </w:tblGrid>
      <w:tr w:rsidR="003F402B" w:rsidRPr="003469C7" w14:paraId="2251AC76" w14:textId="77777777" w:rsidTr="003469C7">
        <w:tc>
          <w:tcPr>
            <w:tcW w:w="1476" w:type="dxa"/>
            <w:shd w:val="clear" w:color="auto" w:fill="DAE9F7" w:themeFill="text2" w:themeFillTint="1A"/>
          </w:tcPr>
          <w:p w14:paraId="09E2CE4B" w14:textId="4372C62B"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Specific Activity</w:t>
            </w:r>
          </w:p>
        </w:tc>
        <w:tc>
          <w:tcPr>
            <w:tcW w:w="1884" w:type="dxa"/>
            <w:shd w:val="clear" w:color="auto" w:fill="DAE9F7" w:themeFill="text2" w:themeFillTint="1A"/>
          </w:tcPr>
          <w:p w14:paraId="5D10B7A9" w14:textId="583ECC58"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Frequency &amp; Duration</w:t>
            </w:r>
          </w:p>
        </w:tc>
        <w:tc>
          <w:tcPr>
            <w:tcW w:w="4227" w:type="dxa"/>
            <w:shd w:val="clear" w:color="auto" w:fill="DAE9F7" w:themeFill="text2" w:themeFillTint="1A"/>
          </w:tcPr>
          <w:p w14:paraId="6562B2DF" w14:textId="6F31B47A"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Evidence-based Research</w:t>
            </w:r>
          </w:p>
        </w:tc>
        <w:tc>
          <w:tcPr>
            <w:tcW w:w="1948" w:type="dxa"/>
            <w:shd w:val="clear" w:color="auto" w:fill="DAE9F7" w:themeFill="text2" w:themeFillTint="1A"/>
          </w:tcPr>
          <w:p w14:paraId="1675051B" w14:textId="0A54CE80"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Evaluation of Implementation and Effectiveness</w:t>
            </w:r>
          </w:p>
        </w:tc>
      </w:tr>
      <w:tr w:rsidR="003F402B" w:rsidRPr="003469C7" w14:paraId="79A46968" w14:textId="77777777" w:rsidTr="003469C7">
        <w:tc>
          <w:tcPr>
            <w:tcW w:w="1476" w:type="dxa"/>
          </w:tcPr>
          <w:p w14:paraId="3251E191" w14:textId="3DABF172"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Title 1 Annual Parent Meeting</w:t>
            </w:r>
          </w:p>
        </w:tc>
        <w:tc>
          <w:tcPr>
            <w:tcW w:w="1884" w:type="dxa"/>
          </w:tcPr>
          <w:p w14:paraId="0A474215" w14:textId="680E6BF4"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Yearly/ 2 </w:t>
            </w:r>
            <w:r w:rsidR="00824BB4" w:rsidRPr="003469C7">
              <w:rPr>
                <w:rFonts w:ascii="Century Gothic" w:hAnsi="Century Gothic"/>
                <w:sz w:val="18"/>
                <w:szCs w:val="18"/>
              </w:rPr>
              <w:t>h</w:t>
            </w:r>
            <w:r w:rsidRPr="003469C7">
              <w:rPr>
                <w:rFonts w:ascii="Century Gothic" w:hAnsi="Century Gothic"/>
                <w:sz w:val="18"/>
                <w:szCs w:val="18"/>
              </w:rPr>
              <w:t>ours</w:t>
            </w:r>
          </w:p>
        </w:tc>
        <w:tc>
          <w:tcPr>
            <w:tcW w:w="4227" w:type="dxa"/>
          </w:tcPr>
          <w:p w14:paraId="6ABEE144" w14:textId="3896081D" w:rsidR="00BA0F94" w:rsidRPr="003469C7" w:rsidRDefault="003F402B"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i/>
                <w:iCs/>
                <w:sz w:val="18"/>
                <w:szCs w:val="18"/>
              </w:rPr>
              <w:t>Parental Involvement</w:t>
            </w:r>
            <w:r w:rsidRPr="003469C7">
              <w:rPr>
                <w:rFonts w:ascii="Century Gothic" w:hAnsi="Century Gothic"/>
                <w:sz w:val="18"/>
                <w:szCs w:val="18"/>
              </w:rPr>
              <w:t>, by Nurit Kaplan Toren, PhD</w:t>
            </w:r>
          </w:p>
        </w:tc>
        <w:tc>
          <w:tcPr>
            <w:tcW w:w="1948" w:type="dxa"/>
          </w:tcPr>
          <w:p w14:paraId="37D4CC0A" w14:textId="31A29B7A"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Completion of School Parent Compact</w:t>
            </w:r>
          </w:p>
        </w:tc>
      </w:tr>
      <w:tr w:rsidR="003F402B" w:rsidRPr="003469C7" w14:paraId="4D1BCE4A" w14:textId="77777777" w:rsidTr="003469C7">
        <w:tc>
          <w:tcPr>
            <w:tcW w:w="1476" w:type="dxa"/>
          </w:tcPr>
          <w:p w14:paraId="336CA974" w14:textId="2562CCAA" w:rsidR="00BA0F94" w:rsidRPr="003469C7" w:rsidRDefault="00824BB4"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Curriculum Night (K-2)</w:t>
            </w:r>
          </w:p>
        </w:tc>
        <w:tc>
          <w:tcPr>
            <w:tcW w:w="1884" w:type="dxa"/>
          </w:tcPr>
          <w:p w14:paraId="6AAD858E" w14:textId="42071CCC" w:rsidR="00BA0F94" w:rsidRPr="003469C7" w:rsidRDefault="00824BB4"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Yearly/ 2 hours</w:t>
            </w:r>
          </w:p>
        </w:tc>
        <w:tc>
          <w:tcPr>
            <w:tcW w:w="4227" w:type="dxa"/>
          </w:tcPr>
          <w:p w14:paraId="1DE97E31" w14:textId="6712201F" w:rsidR="00BA0F94" w:rsidRPr="003469C7" w:rsidRDefault="003F402B" w:rsidP="002309DE">
            <w:pPr>
              <w:widowControl w:val="0"/>
              <w:tabs>
                <w:tab w:val="left" w:pos="1358"/>
              </w:tabs>
              <w:autoSpaceDE w:val="0"/>
              <w:autoSpaceDN w:val="0"/>
              <w:spacing w:line="271" w:lineRule="exact"/>
              <w:jc w:val="center"/>
              <w:rPr>
                <w:rFonts w:ascii="Century Gothic" w:hAnsi="Century Gothic"/>
                <w:sz w:val="18"/>
                <w:szCs w:val="18"/>
              </w:rPr>
            </w:pPr>
            <w:hyperlink r:id="rId7" w:history="1">
              <w:r w:rsidRPr="003469C7">
                <w:rPr>
                  <w:rStyle w:val="Hyperlink"/>
                  <w:rFonts w:ascii="Century Gothic" w:hAnsi="Century Gothic"/>
                  <w:sz w:val="18"/>
                  <w:szCs w:val="18"/>
                </w:rPr>
                <w:t>https://www.fldoe.org/academics/standards/</w:t>
              </w:r>
            </w:hyperlink>
            <w:r w:rsidRPr="003469C7">
              <w:rPr>
                <w:rFonts w:ascii="Century Gothic" w:hAnsi="Century Gothic"/>
                <w:sz w:val="18"/>
                <w:szCs w:val="18"/>
              </w:rPr>
              <w:t xml:space="preserve"> </w:t>
            </w:r>
          </w:p>
        </w:tc>
        <w:tc>
          <w:tcPr>
            <w:tcW w:w="1948" w:type="dxa"/>
          </w:tcPr>
          <w:p w14:paraId="219ADCF8" w14:textId="7319863E" w:rsidR="00BA0F94" w:rsidRPr="003469C7"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Parent Survey and direct feedback after activity </w:t>
            </w:r>
          </w:p>
        </w:tc>
      </w:tr>
      <w:tr w:rsidR="003F402B" w:rsidRPr="003469C7" w14:paraId="0C834047" w14:textId="77777777" w:rsidTr="003469C7">
        <w:tc>
          <w:tcPr>
            <w:tcW w:w="1476" w:type="dxa"/>
          </w:tcPr>
          <w:p w14:paraId="3EC5CF90" w14:textId="626ED495"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Curriculum Night (3-5)</w:t>
            </w:r>
          </w:p>
        </w:tc>
        <w:tc>
          <w:tcPr>
            <w:tcW w:w="1884" w:type="dxa"/>
          </w:tcPr>
          <w:p w14:paraId="45B8A99E" w14:textId="386E7B08"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Yearly/ 2 hours</w:t>
            </w:r>
          </w:p>
        </w:tc>
        <w:tc>
          <w:tcPr>
            <w:tcW w:w="4227" w:type="dxa"/>
          </w:tcPr>
          <w:p w14:paraId="584FF83A" w14:textId="0E723E5B"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hyperlink r:id="rId8" w:history="1">
              <w:r w:rsidRPr="003469C7">
                <w:rPr>
                  <w:rStyle w:val="Hyperlink"/>
                  <w:rFonts w:ascii="Century Gothic" w:hAnsi="Century Gothic"/>
                  <w:sz w:val="18"/>
                  <w:szCs w:val="18"/>
                </w:rPr>
                <w:t>https://www.fldoe.org/academics/standards/</w:t>
              </w:r>
            </w:hyperlink>
            <w:r w:rsidRPr="003469C7">
              <w:rPr>
                <w:rFonts w:ascii="Century Gothic" w:hAnsi="Century Gothic"/>
                <w:sz w:val="18"/>
                <w:szCs w:val="18"/>
              </w:rPr>
              <w:t xml:space="preserve"> </w:t>
            </w:r>
          </w:p>
        </w:tc>
        <w:tc>
          <w:tcPr>
            <w:tcW w:w="1948" w:type="dxa"/>
          </w:tcPr>
          <w:p w14:paraId="0EF29D25" w14:textId="20721369"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Parent Survey and direct feedback after activity </w:t>
            </w:r>
          </w:p>
        </w:tc>
      </w:tr>
      <w:tr w:rsidR="003F402B" w:rsidRPr="003469C7" w14:paraId="0FB1751C" w14:textId="77777777" w:rsidTr="003469C7">
        <w:tc>
          <w:tcPr>
            <w:tcW w:w="1476" w:type="dxa"/>
          </w:tcPr>
          <w:p w14:paraId="2245A13C" w14:textId="266AFCB6"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Curriculum Night (MYP) + EOC</w:t>
            </w:r>
          </w:p>
        </w:tc>
        <w:tc>
          <w:tcPr>
            <w:tcW w:w="1884" w:type="dxa"/>
          </w:tcPr>
          <w:p w14:paraId="64475289" w14:textId="4F601137"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Yearly/ 1.5 hours</w:t>
            </w:r>
          </w:p>
        </w:tc>
        <w:tc>
          <w:tcPr>
            <w:tcW w:w="4227" w:type="dxa"/>
          </w:tcPr>
          <w:p w14:paraId="1F364683" w14:textId="64B2061B"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hyperlink r:id="rId9" w:history="1">
              <w:r w:rsidRPr="003469C7">
                <w:rPr>
                  <w:rStyle w:val="Hyperlink"/>
                  <w:rFonts w:ascii="Century Gothic" w:hAnsi="Century Gothic"/>
                  <w:sz w:val="18"/>
                  <w:szCs w:val="18"/>
                </w:rPr>
                <w:t>https://www.fldoe.org/academics/standards/</w:t>
              </w:r>
            </w:hyperlink>
            <w:r w:rsidRPr="003469C7">
              <w:rPr>
                <w:rFonts w:ascii="Century Gothic" w:hAnsi="Century Gothic"/>
                <w:sz w:val="18"/>
                <w:szCs w:val="18"/>
              </w:rPr>
              <w:t xml:space="preserve"> </w:t>
            </w:r>
          </w:p>
        </w:tc>
        <w:tc>
          <w:tcPr>
            <w:tcW w:w="1948" w:type="dxa"/>
          </w:tcPr>
          <w:p w14:paraId="003BC2EC" w14:textId="535F6262" w:rsidR="003F402B" w:rsidRPr="003469C7"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Parent Survey and direct feedback after activity </w:t>
            </w:r>
          </w:p>
        </w:tc>
      </w:tr>
      <w:tr w:rsidR="003F402B" w:rsidRPr="003469C7" w14:paraId="13FE4EE7" w14:textId="77777777" w:rsidTr="003469C7">
        <w:tc>
          <w:tcPr>
            <w:tcW w:w="1476" w:type="dxa"/>
          </w:tcPr>
          <w:p w14:paraId="3604F284" w14:textId="192473EC" w:rsidR="00824BB4" w:rsidRPr="003469C7"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IB Night</w:t>
            </w:r>
          </w:p>
        </w:tc>
        <w:tc>
          <w:tcPr>
            <w:tcW w:w="1884" w:type="dxa"/>
          </w:tcPr>
          <w:p w14:paraId="010F54E1" w14:textId="77777777" w:rsidR="00824BB4" w:rsidRPr="003469C7"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Yearly/ 1.5 hours</w:t>
            </w:r>
          </w:p>
          <w:p w14:paraId="76D88605" w14:textId="77352A99" w:rsidR="0068549B" w:rsidRPr="003469C7" w:rsidRDefault="0068549B"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November</w:t>
            </w:r>
          </w:p>
        </w:tc>
        <w:tc>
          <w:tcPr>
            <w:tcW w:w="4227" w:type="dxa"/>
          </w:tcPr>
          <w:p w14:paraId="6B9A6660" w14:textId="795A12C7" w:rsidR="00824BB4" w:rsidRPr="003469C7" w:rsidRDefault="003F402B"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The IB Guide: The definitive guide to succeeding in the I.B., by Education EIB</w:t>
            </w:r>
          </w:p>
        </w:tc>
        <w:tc>
          <w:tcPr>
            <w:tcW w:w="1948" w:type="dxa"/>
          </w:tcPr>
          <w:p w14:paraId="1D5654C2" w14:textId="35E6EB5A" w:rsidR="00824BB4" w:rsidRPr="003469C7"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Parent Survey and direct feedback after activity</w:t>
            </w:r>
          </w:p>
        </w:tc>
      </w:tr>
      <w:tr w:rsidR="003F402B" w:rsidRPr="003469C7" w14:paraId="2544E7D7" w14:textId="77777777" w:rsidTr="003469C7">
        <w:tc>
          <w:tcPr>
            <w:tcW w:w="1476" w:type="dxa"/>
          </w:tcPr>
          <w:p w14:paraId="66A6EF4F" w14:textId="00687CD1" w:rsidR="00824BB4" w:rsidRPr="003469C7"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Transition to </w:t>
            </w:r>
            <w:r w:rsidR="0068549B" w:rsidRPr="003469C7">
              <w:rPr>
                <w:rFonts w:ascii="Century Gothic" w:hAnsi="Century Gothic"/>
                <w:sz w:val="18"/>
                <w:szCs w:val="18"/>
              </w:rPr>
              <w:t xml:space="preserve">Middle School </w:t>
            </w:r>
          </w:p>
        </w:tc>
        <w:tc>
          <w:tcPr>
            <w:tcW w:w="1884" w:type="dxa"/>
          </w:tcPr>
          <w:p w14:paraId="75B1DC7A" w14:textId="77777777" w:rsidR="00824BB4" w:rsidRPr="003469C7" w:rsidRDefault="0068549B"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Yearly</w:t>
            </w:r>
            <w:r w:rsidR="00824BB4" w:rsidRPr="003469C7">
              <w:rPr>
                <w:rFonts w:ascii="Century Gothic" w:hAnsi="Century Gothic"/>
                <w:sz w:val="18"/>
                <w:szCs w:val="18"/>
              </w:rPr>
              <w:t>/ 2 hours</w:t>
            </w:r>
          </w:p>
          <w:p w14:paraId="2D378770" w14:textId="4DB0188E" w:rsidR="0068549B" w:rsidRPr="003469C7" w:rsidRDefault="0068549B"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May </w:t>
            </w:r>
          </w:p>
        </w:tc>
        <w:tc>
          <w:tcPr>
            <w:tcW w:w="4227" w:type="dxa"/>
          </w:tcPr>
          <w:p w14:paraId="46539014" w14:textId="20071D2A" w:rsidR="00824BB4" w:rsidRPr="003469C7" w:rsidRDefault="003F402B"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Book: </w:t>
            </w:r>
            <w:r w:rsidRPr="003469C7">
              <w:rPr>
                <w:rFonts w:ascii="Century Gothic" w:hAnsi="Century Gothic"/>
                <w:i/>
                <w:iCs/>
                <w:sz w:val="18"/>
                <w:szCs w:val="18"/>
              </w:rPr>
              <w:t>Parental Involvement</w:t>
            </w:r>
            <w:r w:rsidRPr="003469C7">
              <w:rPr>
                <w:rFonts w:ascii="Century Gothic" w:hAnsi="Century Gothic"/>
                <w:sz w:val="18"/>
                <w:szCs w:val="18"/>
              </w:rPr>
              <w:t>, by Nurit Kaplan Toren, PhD</w:t>
            </w:r>
          </w:p>
        </w:tc>
        <w:tc>
          <w:tcPr>
            <w:tcW w:w="1948" w:type="dxa"/>
          </w:tcPr>
          <w:p w14:paraId="0ECB388B" w14:textId="4308ADAB" w:rsidR="00824BB4" w:rsidRPr="003469C7"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Parent Survey and direct feedback after activity</w:t>
            </w:r>
          </w:p>
        </w:tc>
      </w:tr>
      <w:tr w:rsidR="003469C7" w:rsidRPr="003469C7" w14:paraId="6A9BAD7E" w14:textId="77777777" w:rsidTr="003469C7">
        <w:tc>
          <w:tcPr>
            <w:tcW w:w="1476" w:type="dxa"/>
          </w:tcPr>
          <w:p w14:paraId="319C67C8" w14:textId="1507B474" w:rsidR="003469C7" w:rsidRPr="003469C7" w:rsidRDefault="003469C7" w:rsidP="003469C7">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Transition to Kindergarten</w:t>
            </w:r>
          </w:p>
        </w:tc>
        <w:tc>
          <w:tcPr>
            <w:tcW w:w="1884" w:type="dxa"/>
          </w:tcPr>
          <w:p w14:paraId="58462837" w14:textId="6420B6B0" w:rsidR="003469C7" w:rsidRPr="003469C7" w:rsidRDefault="003469C7" w:rsidP="003469C7">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Yearly/ 1 Hour June</w:t>
            </w:r>
          </w:p>
        </w:tc>
        <w:tc>
          <w:tcPr>
            <w:tcW w:w="4227" w:type="dxa"/>
          </w:tcPr>
          <w:p w14:paraId="1681A78A" w14:textId="7E9BB2F6" w:rsidR="003469C7" w:rsidRPr="003469C7" w:rsidRDefault="003469C7" w:rsidP="003469C7">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 xml:space="preserve">Book: </w:t>
            </w:r>
            <w:r w:rsidRPr="003469C7">
              <w:rPr>
                <w:rFonts w:ascii="Century Gothic" w:hAnsi="Century Gothic"/>
                <w:i/>
                <w:iCs/>
                <w:sz w:val="18"/>
                <w:szCs w:val="18"/>
              </w:rPr>
              <w:t>Parental Involvement</w:t>
            </w:r>
            <w:r w:rsidRPr="003469C7">
              <w:rPr>
                <w:rFonts w:ascii="Century Gothic" w:hAnsi="Century Gothic"/>
                <w:sz w:val="18"/>
                <w:szCs w:val="18"/>
              </w:rPr>
              <w:t>, by Nurit Kaplan Toren, PhD</w:t>
            </w:r>
          </w:p>
        </w:tc>
        <w:tc>
          <w:tcPr>
            <w:tcW w:w="1948" w:type="dxa"/>
          </w:tcPr>
          <w:p w14:paraId="07051FA5" w14:textId="362D91B0" w:rsidR="003469C7" w:rsidRPr="003469C7" w:rsidRDefault="003469C7" w:rsidP="003469C7">
            <w:pPr>
              <w:widowControl w:val="0"/>
              <w:tabs>
                <w:tab w:val="left" w:pos="1358"/>
              </w:tabs>
              <w:autoSpaceDE w:val="0"/>
              <w:autoSpaceDN w:val="0"/>
              <w:spacing w:line="271" w:lineRule="exact"/>
              <w:jc w:val="center"/>
              <w:rPr>
                <w:rFonts w:ascii="Century Gothic" w:hAnsi="Century Gothic"/>
                <w:sz w:val="18"/>
                <w:szCs w:val="18"/>
              </w:rPr>
            </w:pPr>
            <w:r w:rsidRPr="003469C7">
              <w:rPr>
                <w:rFonts w:ascii="Century Gothic" w:hAnsi="Century Gothic"/>
                <w:sz w:val="18"/>
                <w:szCs w:val="18"/>
              </w:rPr>
              <w:t>Parent Survey and direct feedback after activity</w:t>
            </w:r>
          </w:p>
        </w:tc>
      </w:tr>
    </w:tbl>
    <w:p w14:paraId="77FCD68C" w14:textId="77777777" w:rsidR="00BA0F94" w:rsidRDefault="00BA0F94" w:rsidP="00332C4C">
      <w:pPr>
        <w:widowControl w:val="0"/>
        <w:tabs>
          <w:tab w:val="left" w:pos="1358"/>
        </w:tabs>
        <w:autoSpaceDE w:val="0"/>
        <w:autoSpaceDN w:val="0"/>
        <w:spacing w:after="0" w:line="271" w:lineRule="exact"/>
        <w:jc w:val="both"/>
        <w:rPr>
          <w:rFonts w:ascii="Century Gothic" w:hAnsi="Century Gothic"/>
          <w:sz w:val="20"/>
          <w:szCs w:val="20"/>
        </w:rPr>
      </w:pPr>
    </w:p>
    <w:p w14:paraId="5B4D36BF" w14:textId="77777777" w:rsidR="003F402B" w:rsidRDefault="003F402B"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04B84C12" w14:textId="77777777" w:rsidR="0001594A" w:rsidRDefault="0001594A"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1E73FCE5" w14:textId="77777777" w:rsidR="003F402B" w:rsidRDefault="003F402B"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02976C5B" w14:textId="77777777" w:rsidR="0001594A" w:rsidRPr="003469C7" w:rsidRDefault="0001594A" w:rsidP="00824BB4">
      <w:pPr>
        <w:pStyle w:val="Heading3"/>
        <w:spacing w:before="32" w:line="235" w:lineRule="auto"/>
        <w:rPr>
          <w:rFonts w:ascii="Century Gothic" w:eastAsiaTheme="minorHAnsi" w:hAnsi="Century Gothic" w:cstheme="minorBidi"/>
          <w:b/>
          <w:bCs/>
          <w:color w:val="156082" w:themeColor="accent1"/>
          <w:sz w:val="24"/>
          <w:szCs w:val="24"/>
          <w:lang w:val="es-ES"/>
        </w:rPr>
      </w:pPr>
      <w:r w:rsidRPr="003469C7">
        <w:rPr>
          <w:rFonts w:ascii="Century Gothic" w:eastAsiaTheme="minorHAnsi" w:hAnsi="Century Gothic" w:cstheme="minorBidi"/>
          <w:b/>
          <w:bCs/>
          <w:color w:val="156082" w:themeColor="accent1"/>
          <w:sz w:val="24"/>
          <w:szCs w:val="24"/>
          <w:lang w:val="es-ES"/>
        </w:rPr>
        <w:lastRenderedPageBreak/>
        <w:t>Reuniones de padres flexibles</w:t>
      </w:r>
    </w:p>
    <w:p w14:paraId="45D39CE3" w14:textId="4902AC0B" w:rsidR="0001594A" w:rsidRPr="0001594A" w:rsidRDefault="0001594A" w:rsidP="0001594A">
      <w:pPr>
        <w:rPr>
          <w:lang w:val="es-ES"/>
        </w:rPr>
      </w:pPr>
      <w:r w:rsidRPr="0001594A">
        <w:rPr>
          <w:rFonts w:ascii="Century Gothic" w:eastAsiaTheme="majorEastAsia" w:hAnsi="Century Gothic" w:cstheme="majorBidi"/>
          <w:color w:val="201C20"/>
          <w:sz w:val="20"/>
          <w:szCs w:val="20"/>
          <w:lang w:val="es-ES"/>
        </w:rPr>
        <w:t>Franklin Academy ofrecerá una cantidad flexible de reuniones, como reuniones por la mañana o por la noche, y puede proporcionar con fondos conforme a esta parte, transporte, cuidado de niños o visitas domiciliarias, ya que dichos servicios se relacionan con la participación de los padres [Sección 1116(c</w:t>
      </w:r>
      <w:proofErr w:type="gramStart"/>
      <w:r w:rsidRPr="0001594A">
        <w:rPr>
          <w:rFonts w:ascii="Century Gothic" w:eastAsiaTheme="majorEastAsia" w:hAnsi="Century Gothic" w:cstheme="majorBidi"/>
          <w:color w:val="201C20"/>
          <w:sz w:val="20"/>
          <w:szCs w:val="20"/>
          <w:lang w:val="es-ES"/>
        </w:rPr>
        <w:t>)(2 )</w:t>
      </w:r>
      <w:proofErr w:type="gramEnd"/>
      <w:r w:rsidRPr="0001594A">
        <w:rPr>
          <w:rFonts w:ascii="Century Gothic" w:eastAsiaTheme="majorEastAsia" w:hAnsi="Century Gothic" w:cstheme="majorBidi"/>
          <w:color w:val="201C20"/>
          <w:sz w:val="20"/>
          <w:szCs w:val="20"/>
          <w:lang w:val="es-ES"/>
        </w:rPr>
        <w:t>].</w:t>
      </w:r>
    </w:p>
    <w:p w14:paraId="15C270AA" w14:textId="547E3798" w:rsidR="00824BB4" w:rsidRPr="0001594A" w:rsidRDefault="00824BB4" w:rsidP="00824BB4">
      <w:pPr>
        <w:rPr>
          <w:rFonts w:ascii="Century Gothic" w:hAnsi="Century Gothic"/>
          <w:b/>
          <w:bCs/>
          <w:color w:val="156082" w:themeColor="accent1"/>
          <w:sz w:val="8"/>
          <w:szCs w:val="8"/>
          <w:lang w:val="es-ES"/>
        </w:rPr>
      </w:pPr>
      <w:r>
        <w:rPr>
          <w:noProof/>
        </w:rPr>
        <mc:AlternateContent>
          <mc:Choice Requires="wps">
            <w:drawing>
              <wp:anchor distT="45720" distB="45720" distL="114300" distR="114300" simplePos="0" relativeHeight="251659264" behindDoc="0" locked="0" layoutInCell="1" allowOverlap="1" wp14:anchorId="7F39271F" wp14:editId="09279C36">
                <wp:simplePos x="0" y="0"/>
                <wp:positionH relativeFrom="margin">
                  <wp:align>right</wp:align>
                </wp:positionH>
                <wp:positionV relativeFrom="paragraph">
                  <wp:posOffset>22860</wp:posOffset>
                </wp:positionV>
                <wp:extent cx="5905500" cy="777875"/>
                <wp:effectExtent l="19050" t="1905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77875"/>
                        </a:xfrm>
                        <a:prstGeom prst="rect">
                          <a:avLst/>
                        </a:prstGeom>
                        <a:solidFill>
                          <a:srgbClr val="FFFFFF"/>
                        </a:solidFill>
                        <a:ln w="38100">
                          <a:solidFill>
                            <a:schemeClr val="accent1"/>
                          </a:solidFill>
                          <a:miter lim="800000"/>
                          <a:headEnd/>
                          <a:tailEnd/>
                        </a:ln>
                      </wps:spPr>
                      <wps:txbx>
                        <w:txbxContent>
                          <w:p w14:paraId="3AB18582" w14:textId="46E628C2" w:rsidR="00824BB4" w:rsidRPr="00355E9C" w:rsidRDefault="00355E9C" w:rsidP="00824BB4">
                            <w:pPr>
                              <w:pStyle w:val="BodyText"/>
                              <w:ind w:right="581" w:firstLine="12"/>
                              <w:rPr>
                                <w:rFonts w:ascii="Century Gothic" w:hAnsi="Century Gothic"/>
                                <w:lang w:val="es-ES"/>
                              </w:rPr>
                            </w:pPr>
                            <w:r w:rsidRPr="00355E9C">
                              <w:rPr>
                                <w:rFonts w:ascii="Century Gothic" w:hAnsi="Century Gothic"/>
                                <w:color w:val="201C20"/>
                                <w:spacing w:val="-4"/>
                                <w:lang w:val="es-ES"/>
                              </w:rPr>
                              <w:t>Franklin Academy ofrecerá reuniones flexibles, capacitaciones y talleres para que los padres asistan por la mañana, por la noche y los fines de semana. Además, se proporcionará cuidado de niños durante las reuniones de padres, si es posible.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39271F" id="_x0000_t202" coordsize="21600,21600" o:spt="202" path="m,l,21600r21600,l21600,xe">
                <v:stroke joinstyle="miter"/>
                <v:path gradientshapeok="t" o:connecttype="rect"/>
              </v:shapetype>
              <v:shape id="Text Box 2" o:spid="_x0000_s1026" type="#_x0000_t202" style="position:absolute;margin-left:413.8pt;margin-top:1.8pt;width:465pt;height:61.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" strokecolor="#156082 [3204]" strokeweight="3pt">
                <v:textbox>
                  <w:txbxContent>
                    <w:p w14:paraId="3AB18582" w14:textId="46E628C2" w:rsidR="00824BB4" w:rsidRPr="00355E9C" w:rsidRDefault="00355E9C" w:rsidP="00824BB4">
                      <w:pPr>
                        <w:pStyle w:val="BodyText"/>
                        <w:ind w:right="581" w:firstLine="12"/>
                        <w:rPr>
                          <w:rFonts w:ascii="Century Gothic" w:hAnsi="Century Gothic"/>
                          <w:lang w:val="es-ES"/>
                        </w:rPr>
                      </w:pPr>
                      <w:r w:rsidRPr="00355E9C">
                        <w:rPr>
                          <w:rFonts w:ascii="Century Gothic" w:hAnsi="Century Gothic"/>
                          <w:color w:val="201C20"/>
                          <w:spacing w:val="-4"/>
                          <w:lang w:val="es-ES"/>
                        </w:rPr>
                        <w:t xml:space="preserve">Franklin </w:t>
                      </w:r>
                      <w:proofErr w:type="spellStart"/>
                      <w:r w:rsidRPr="00355E9C">
                        <w:rPr>
                          <w:rFonts w:ascii="Century Gothic" w:hAnsi="Century Gothic"/>
                          <w:color w:val="201C20"/>
                          <w:spacing w:val="-4"/>
                          <w:lang w:val="es-ES"/>
                        </w:rPr>
                        <w:t>Academy</w:t>
                      </w:r>
                      <w:proofErr w:type="spellEnd"/>
                      <w:r w:rsidRPr="00355E9C">
                        <w:rPr>
                          <w:rFonts w:ascii="Century Gothic" w:hAnsi="Century Gothic"/>
                          <w:color w:val="201C20"/>
                          <w:spacing w:val="-4"/>
                          <w:lang w:val="es-ES"/>
                        </w:rPr>
                        <w:t xml:space="preserve"> ofrecerá reuniones flexibles, capacitaciones y talleres para que los padres asistan por la mañana, por la noche y los fines de semana. Además, se proporcionará cuidado de niños durante las reuniones de padres, si es posible.</w:t>
                      </w:r>
                    </w:p>
                  </w:txbxContent>
                </v:textbox>
                <w10:wrap type="square" anchorx="margin"/>
              </v:shape>
            </w:pict>
          </mc:Fallback>
        </mc:AlternateContent>
      </w:r>
    </w:p>
    <w:p w14:paraId="02EE488C" w14:textId="7EE5E427" w:rsidR="00355E9C" w:rsidRPr="00355E9C" w:rsidRDefault="00355E9C" w:rsidP="00824BB4">
      <w:pPr>
        <w:pStyle w:val="Heading3"/>
        <w:spacing w:before="34" w:line="235" w:lineRule="auto"/>
        <w:ind w:right="302" w:firstLine="15"/>
        <w:rPr>
          <w:rFonts w:ascii="Century Gothic" w:eastAsiaTheme="minorHAnsi" w:hAnsi="Century Gothic" w:cstheme="minorBidi"/>
          <w:b/>
          <w:bCs/>
          <w:color w:val="156082" w:themeColor="accent1"/>
          <w:sz w:val="24"/>
          <w:szCs w:val="24"/>
          <w:lang w:val="es-ES"/>
        </w:rPr>
      </w:pPr>
      <w:r w:rsidRPr="00355E9C">
        <w:rPr>
          <w:rFonts w:ascii="Century Gothic" w:eastAsiaTheme="minorHAnsi" w:hAnsi="Century Gothic" w:cstheme="minorBidi"/>
          <w:b/>
          <w:bCs/>
          <w:color w:val="156082" w:themeColor="accent1"/>
          <w:sz w:val="24"/>
          <w:szCs w:val="24"/>
          <w:lang w:val="es-ES"/>
        </w:rPr>
        <w:t>Capacidad para construir</w:t>
      </w:r>
    </w:p>
    <w:p w14:paraId="57ECA1F6" w14:textId="564F04A9" w:rsidR="00824BB4" w:rsidRPr="00355E9C" w:rsidRDefault="00355E9C" w:rsidP="00824BB4">
      <w:pPr>
        <w:rPr>
          <w:sz w:val="8"/>
          <w:szCs w:val="8"/>
          <w:lang w:val="es-ES"/>
        </w:rPr>
      </w:pPr>
      <w:r w:rsidRPr="00355E9C">
        <w:rPr>
          <w:rFonts w:ascii="Century Gothic" w:eastAsiaTheme="majorEastAsia" w:hAnsi="Century Gothic" w:cstheme="majorBidi"/>
          <w:color w:val="201C20"/>
          <w:sz w:val="20"/>
          <w:szCs w:val="20"/>
          <w:lang w:val="es-ES"/>
        </w:rPr>
        <w:t xml:space="preserve">Franklin Academy implementará actividades que desarrollarán la capacidad para la participación efectiva de los padres y apoyarán una asociación entre la escuela involucrada, los padres y la comunidad para mejorar el rendimiento académico de los estudiantes, cada escuela y agencia educativa local asistida bajo esta parte- [Sección </w:t>
      </w:r>
      <w:proofErr w:type="gramStart"/>
      <w:r w:rsidRPr="00355E9C">
        <w:rPr>
          <w:rFonts w:ascii="Century Gothic" w:eastAsiaTheme="majorEastAsia" w:hAnsi="Century Gothic" w:cstheme="majorBidi"/>
          <w:color w:val="201C20"/>
          <w:sz w:val="20"/>
          <w:szCs w:val="20"/>
          <w:lang w:val="es-ES"/>
        </w:rPr>
        <w:t>1116( mi</w:t>
      </w:r>
      <w:proofErr w:type="gramEnd"/>
      <w:r w:rsidRPr="00355E9C">
        <w:rPr>
          <w:rFonts w:ascii="Century Gothic" w:eastAsiaTheme="majorEastAsia" w:hAnsi="Century Gothic" w:cstheme="majorBidi"/>
          <w:color w:val="201C20"/>
          <w:sz w:val="20"/>
          <w:szCs w:val="20"/>
          <w:lang w:val="es-ES"/>
        </w:rPr>
        <w:t>)]. Describa las acciones que la escuela tomará para proporcionar materiales y capacitación para ayudar a los padres a trabajar con sus hijos para mejorar el rendimiento académico de sus hijos, como capacitación en alfabetización y uso de tecnología [Sección 1116(e) (2)].</w:t>
      </w:r>
    </w:p>
    <w:tbl>
      <w:tblPr>
        <w:tblStyle w:val="TableGrid"/>
        <w:tblW w:w="0" w:type="auto"/>
        <w:tblLook w:val="04A0" w:firstRow="1" w:lastRow="0" w:firstColumn="1" w:lastColumn="0" w:noHBand="0" w:noVBand="1"/>
      </w:tblPr>
      <w:tblGrid>
        <w:gridCol w:w="1400"/>
        <w:gridCol w:w="1320"/>
        <w:gridCol w:w="4896"/>
        <w:gridCol w:w="1734"/>
      </w:tblGrid>
      <w:tr w:rsidR="003F402B" w14:paraId="4F798D89" w14:textId="77777777" w:rsidTr="00FD53B7">
        <w:tc>
          <w:tcPr>
            <w:tcW w:w="2337" w:type="dxa"/>
            <w:shd w:val="clear" w:color="auto" w:fill="DAE9F7" w:themeFill="text2" w:themeFillTint="1A"/>
          </w:tcPr>
          <w:p w14:paraId="64E99CAC" w14:textId="0609CFD7" w:rsidR="00824BB4" w:rsidRPr="00824BB4" w:rsidRDefault="00824BB4" w:rsidP="00824BB4">
            <w:pPr>
              <w:jc w:val="center"/>
              <w:rPr>
                <w:rFonts w:ascii="Century Gothic" w:hAnsi="Century Gothic"/>
                <w:sz w:val="20"/>
                <w:szCs w:val="20"/>
              </w:rPr>
            </w:pPr>
            <w:r w:rsidRPr="00824BB4">
              <w:rPr>
                <w:rFonts w:ascii="Century Gothic" w:hAnsi="Century Gothic"/>
                <w:sz w:val="20"/>
                <w:szCs w:val="20"/>
              </w:rPr>
              <w:t>Specific Activity</w:t>
            </w:r>
          </w:p>
        </w:tc>
        <w:tc>
          <w:tcPr>
            <w:tcW w:w="1798" w:type="dxa"/>
            <w:shd w:val="clear" w:color="auto" w:fill="DAE9F7" w:themeFill="text2" w:themeFillTint="1A"/>
          </w:tcPr>
          <w:p w14:paraId="712C6892" w14:textId="55931B1E" w:rsidR="00824BB4" w:rsidRPr="00824BB4" w:rsidRDefault="00824BB4" w:rsidP="00824BB4">
            <w:pPr>
              <w:jc w:val="center"/>
              <w:rPr>
                <w:rFonts w:ascii="Century Gothic" w:hAnsi="Century Gothic"/>
                <w:sz w:val="20"/>
                <w:szCs w:val="20"/>
              </w:rPr>
            </w:pPr>
            <w:r w:rsidRPr="00824BB4">
              <w:rPr>
                <w:rFonts w:ascii="Century Gothic" w:hAnsi="Century Gothic"/>
                <w:sz w:val="20"/>
                <w:szCs w:val="20"/>
              </w:rPr>
              <w:t>Frequency &amp; Duration</w:t>
            </w:r>
          </w:p>
        </w:tc>
        <w:tc>
          <w:tcPr>
            <w:tcW w:w="2610" w:type="dxa"/>
            <w:shd w:val="clear" w:color="auto" w:fill="DAE9F7" w:themeFill="text2" w:themeFillTint="1A"/>
          </w:tcPr>
          <w:p w14:paraId="4FB48D11" w14:textId="4A76BCA8" w:rsidR="00824BB4" w:rsidRPr="00824BB4" w:rsidRDefault="00824BB4" w:rsidP="00824BB4">
            <w:pPr>
              <w:jc w:val="center"/>
              <w:rPr>
                <w:rFonts w:ascii="Century Gothic" w:hAnsi="Century Gothic"/>
                <w:sz w:val="20"/>
                <w:szCs w:val="20"/>
              </w:rPr>
            </w:pPr>
            <w:r w:rsidRPr="00824BB4">
              <w:rPr>
                <w:rFonts w:ascii="Century Gothic" w:hAnsi="Century Gothic"/>
                <w:sz w:val="20"/>
                <w:szCs w:val="20"/>
              </w:rPr>
              <w:t>Evidence-Based Research</w:t>
            </w:r>
          </w:p>
        </w:tc>
        <w:tc>
          <w:tcPr>
            <w:tcW w:w="2605" w:type="dxa"/>
            <w:shd w:val="clear" w:color="auto" w:fill="DAE9F7" w:themeFill="text2" w:themeFillTint="1A"/>
          </w:tcPr>
          <w:p w14:paraId="5C94B1E5" w14:textId="001823FC" w:rsidR="00824BB4" w:rsidRPr="00824BB4" w:rsidRDefault="00824BB4" w:rsidP="00824BB4">
            <w:pPr>
              <w:jc w:val="center"/>
              <w:rPr>
                <w:rFonts w:ascii="Century Gothic" w:hAnsi="Century Gothic"/>
                <w:sz w:val="18"/>
                <w:szCs w:val="18"/>
              </w:rPr>
            </w:pPr>
            <w:r w:rsidRPr="00824BB4">
              <w:rPr>
                <w:rFonts w:ascii="Century Gothic" w:hAnsi="Century Gothic"/>
                <w:sz w:val="18"/>
                <w:szCs w:val="18"/>
              </w:rPr>
              <w:t>Evaluation of Implementation and Effectiveness</w:t>
            </w:r>
          </w:p>
        </w:tc>
      </w:tr>
      <w:tr w:rsidR="003F402B" w14:paraId="6D0AF68F" w14:textId="77777777" w:rsidTr="00824BB4">
        <w:tc>
          <w:tcPr>
            <w:tcW w:w="2337" w:type="dxa"/>
          </w:tcPr>
          <w:p w14:paraId="05379777" w14:textId="30446ADA" w:rsidR="00824BB4" w:rsidRPr="00824BB4" w:rsidRDefault="00824BB4" w:rsidP="00824BB4">
            <w:pPr>
              <w:jc w:val="center"/>
              <w:rPr>
                <w:rFonts w:ascii="Century Gothic" w:hAnsi="Century Gothic"/>
                <w:sz w:val="20"/>
                <w:szCs w:val="20"/>
              </w:rPr>
            </w:pPr>
            <w:r>
              <w:rPr>
                <w:rFonts w:ascii="Century Gothic" w:hAnsi="Century Gothic"/>
                <w:sz w:val="20"/>
                <w:szCs w:val="20"/>
              </w:rPr>
              <w:t>Curriculum Nights</w:t>
            </w:r>
          </w:p>
        </w:tc>
        <w:tc>
          <w:tcPr>
            <w:tcW w:w="1798" w:type="dxa"/>
          </w:tcPr>
          <w:p w14:paraId="40BA69C7" w14:textId="24B50BD9" w:rsidR="00824BB4" w:rsidRPr="00824BB4" w:rsidRDefault="00824BB4" w:rsidP="00824BB4">
            <w:pPr>
              <w:jc w:val="center"/>
              <w:rPr>
                <w:rFonts w:ascii="Century Gothic" w:hAnsi="Century Gothic"/>
                <w:sz w:val="20"/>
                <w:szCs w:val="20"/>
              </w:rPr>
            </w:pPr>
            <w:r>
              <w:rPr>
                <w:rFonts w:ascii="Century Gothic" w:hAnsi="Century Gothic"/>
                <w:sz w:val="20"/>
                <w:szCs w:val="20"/>
              </w:rPr>
              <w:t>Winter &amp; Spring/ 4 hours</w:t>
            </w:r>
          </w:p>
        </w:tc>
        <w:tc>
          <w:tcPr>
            <w:tcW w:w="2610" w:type="dxa"/>
          </w:tcPr>
          <w:p w14:paraId="4A78BDF3" w14:textId="32EF4AC7" w:rsidR="00824BB4" w:rsidRPr="00824BB4" w:rsidRDefault="003F402B" w:rsidP="00824BB4">
            <w:pPr>
              <w:jc w:val="center"/>
              <w:rPr>
                <w:rFonts w:ascii="Century Gothic" w:hAnsi="Century Gothic"/>
                <w:sz w:val="20"/>
                <w:szCs w:val="20"/>
              </w:rPr>
            </w:pPr>
            <w:r w:rsidRPr="003F402B">
              <w:rPr>
                <w:rFonts w:ascii="Century Gothic" w:hAnsi="Century Gothic"/>
                <w:i/>
                <w:iCs/>
                <w:sz w:val="20"/>
                <w:szCs w:val="20"/>
              </w:rPr>
              <w:t>Parental Involvement</w:t>
            </w:r>
            <w:r>
              <w:rPr>
                <w:rFonts w:ascii="Century Gothic" w:hAnsi="Century Gothic"/>
                <w:sz w:val="20"/>
                <w:szCs w:val="20"/>
              </w:rPr>
              <w:t>, by Nurit Kaplan Toren, PhD</w:t>
            </w:r>
          </w:p>
        </w:tc>
        <w:tc>
          <w:tcPr>
            <w:tcW w:w="2605" w:type="dxa"/>
          </w:tcPr>
          <w:p w14:paraId="151BF822" w14:textId="1AE8589F" w:rsidR="00824BB4" w:rsidRPr="00824BB4" w:rsidRDefault="00824BB4" w:rsidP="00824BB4">
            <w:pPr>
              <w:jc w:val="center"/>
              <w:rPr>
                <w:rFonts w:ascii="Century Gothic" w:hAnsi="Century Gothic"/>
                <w:sz w:val="20"/>
                <w:szCs w:val="20"/>
              </w:rPr>
            </w:pPr>
            <w:r>
              <w:rPr>
                <w:rFonts w:ascii="Century Gothic" w:hAnsi="Century Gothic"/>
                <w:sz w:val="20"/>
                <w:szCs w:val="20"/>
              </w:rPr>
              <w:t>Parent Survey; Feedback after activity</w:t>
            </w:r>
          </w:p>
        </w:tc>
      </w:tr>
      <w:tr w:rsidR="003F402B" w14:paraId="31B5E6E2" w14:textId="77777777" w:rsidTr="00824BB4">
        <w:tc>
          <w:tcPr>
            <w:tcW w:w="2337" w:type="dxa"/>
          </w:tcPr>
          <w:p w14:paraId="58A1AD5B" w14:textId="1B46C699" w:rsidR="00824BB4" w:rsidRPr="00824BB4" w:rsidRDefault="00824BB4" w:rsidP="00824BB4">
            <w:pPr>
              <w:jc w:val="center"/>
              <w:rPr>
                <w:rFonts w:ascii="Century Gothic" w:hAnsi="Century Gothic"/>
                <w:sz w:val="20"/>
                <w:szCs w:val="20"/>
              </w:rPr>
            </w:pPr>
            <w:r>
              <w:rPr>
                <w:rFonts w:ascii="Century Gothic" w:hAnsi="Century Gothic"/>
                <w:sz w:val="20"/>
                <w:szCs w:val="20"/>
              </w:rPr>
              <w:t xml:space="preserve">Literacy Nights </w:t>
            </w:r>
          </w:p>
        </w:tc>
        <w:tc>
          <w:tcPr>
            <w:tcW w:w="1798" w:type="dxa"/>
          </w:tcPr>
          <w:p w14:paraId="4D845AFE" w14:textId="30A46992" w:rsidR="00824BB4" w:rsidRPr="00824BB4" w:rsidRDefault="00824BB4" w:rsidP="00824BB4">
            <w:pPr>
              <w:jc w:val="center"/>
              <w:rPr>
                <w:rFonts w:ascii="Century Gothic" w:hAnsi="Century Gothic"/>
                <w:sz w:val="20"/>
                <w:szCs w:val="20"/>
              </w:rPr>
            </w:pPr>
            <w:r>
              <w:rPr>
                <w:rFonts w:ascii="Century Gothic" w:hAnsi="Century Gothic"/>
                <w:sz w:val="20"/>
                <w:szCs w:val="20"/>
              </w:rPr>
              <w:t>Winter &amp; Spring/ 2 hours</w:t>
            </w:r>
          </w:p>
        </w:tc>
        <w:tc>
          <w:tcPr>
            <w:tcW w:w="2610" w:type="dxa"/>
          </w:tcPr>
          <w:p w14:paraId="69A3A16E" w14:textId="46EA6F98" w:rsidR="00824BB4" w:rsidRPr="00824BB4" w:rsidRDefault="003F402B" w:rsidP="00824BB4">
            <w:pPr>
              <w:jc w:val="center"/>
              <w:rPr>
                <w:rFonts w:ascii="Century Gothic" w:hAnsi="Century Gothic"/>
                <w:sz w:val="20"/>
                <w:szCs w:val="20"/>
              </w:rPr>
            </w:pPr>
            <w:r w:rsidRPr="003F402B">
              <w:rPr>
                <w:rFonts w:ascii="Century Gothic" w:hAnsi="Century Gothic"/>
                <w:i/>
                <w:iCs/>
                <w:sz w:val="20"/>
                <w:szCs w:val="20"/>
              </w:rPr>
              <w:t>Parental Involvement in Children’s Reading</w:t>
            </w:r>
            <w:r>
              <w:rPr>
                <w:rFonts w:ascii="Century Gothic" w:hAnsi="Century Gothic"/>
                <w:sz w:val="20"/>
                <w:szCs w:val="20"/>
              </w:rPr>
              <w:t xml:space="preserve">, by Keith Topping, Sheila Wolfendale </w:t>
            </w:r>
          </w:p>
        </w:tc>
        <w:tc>
          <w:tcPr>
            <w:tcW w:w="2605" w:type="dxa"/>
          </w:tcPr>
          <w:p w14:paraId="4574ED06" w14:textId="25557602" w:rsidR="00824BB4" w:rsidRPr="00824BB4" w:rsidRDefault="00824BB4" w:rsidP="00824BB4">
            <w:pPr>
              <w:jc w:val="center"/>
              <w:rPr>
                <w:rFonts w:ascii="Century Gothic" w:hAnsi="Century Gothic"/>
                <w:sz w:val="20"/>
                <w:szCs w:val="20"/>
              </w:rPr>
            </w:pPr>
            <w:r>
              <w:rPr>
                <w:rFonts w:ascii="Century Gothic" w:hAnsi="Century Gothic"/>
                <w:sz w:val="20"/>
                <w:szCs w:val="20"/>
              </w:rPr>
              <w:t>Parent Survey; feedback after activity</w:t>
            </w:r>
          </w:p>
        </w:tc>
      </w:tr>
      <w:tr w:rsidR="003F402B" w14:paraId="0661E454" w14:textId="77777777" w:rsidTr="00824BB4">
        <w:tc>
          <w:tcPr>
            <w:tcW w:w="2337" w:type="dxa"/>
          </w:tcPr>
          <w:p w14:paraId="2A672E91" w14:textId="536D3F58" w:rsidR="00824BB4" w:rsidRPr="00824BB4" w:rsidRDefault="00824BB4" w:rsidP="00824BB4">
            <w:pPr>
              <w:jc w:val="center"/>
              <w:rPr>
                <w:rFonts w:ascii="Century Gothic" w:hAnsi="Century Gothic"/>
                <w:sz w:val="20"/>
                <w:szCs w:val="20"/>
              </w:rPr>
            </w:pPr>
            <w:r>
              <w:rPr>
                <w:rFonts w:ascii="Century Gothic" w:hAnsi="Century Gothic"/>
                <w:sz w:val="20"/>
                <w:szCs w:val="20"/>
              </w:rPr>
              <w:t xml:space="preserve">Parent Academy – Mental, Health, Setting Goals, and </w:t>
            </w:r>
            <w:r w:rsidR="00FD53B7">
              <w:rPr>
                <w:rFonts w:ascii="Century Gothic" w:hAnsi="Century Gothic"/>
                <w:sz w:val="20"/>
                <w:szCs w:val="20"/>
              </w:rPr>
              <w:t>social media</w:t>
            </w:r>
          </w:p>
        </w:tc>
        <w:tc>
          <w:tcPr>
            <w:tcW w:w="1798" w:type="dxa"/>
          </w:tcPr>
          <w:p w14:paraId="53722892" w14:textId="494951CD" w:rsidR="00824BB4" w:rsidRPr="00824BB4" w:rsidRDefault="00824BB4" w:rsidP="00824BB4">
            <w:pPr>
              <w:jc w:val="center"/>
              <w:rPr>
                <w:rFonts w:ascii="Century Gothic" w:hAnsi="Century Gothic"/>
                <w:sz w:val="20"/>
                <w:szCs w:val="20"/>
              </w:rPr>
            </w:pPr>
            <w:r>
              <w:rPr>
                <w:rFonts w:ascii="Century Gothic" w:hAnsi="Century Gothic"/>
                <w:sz w:val="20"/>
                <w:szCs w:val="20"/>
              </w:rPr>
              <w:t>Winter &amp; Spring/ 2 hours</w:t>
            </w:r>
          </w:p>
        </w:tc>
        <w:tc>
          <w:tcPr>
            <w:tcW w:w="2610" w:type="dxa"/>
          </w:tcPr>
          <w:p w14:paraId="5D8B5635" w14:textId="25000C02" w:rsidR="00824BB4" w:rsidRPr="003F402B" w:rsidRDefault="003F402B" w:rsidP="00824BB4">
            <w:pPr>
              <w:jc w:val="center"/>
              <w:rPr>
                <w:rFonts w:ascii="Century Gothic" w:hAnsi="Century Gothic"/>
                <w:sz w:val="16"/>
                <w:szCs w:val="16"/>
              </w:rPr>
            </w:pPr>
            <w:hyperlink r:id="rId10" w:history="1">
              <w:r w:rsidRPr="003F402B">
                <w:rPr>
                  <w:rStyle w:val="Hyperlink"/>
                  <w:rFonts w:ascii="Century Gothic" w:hAnsi="Century Gothic"/>
                  <w:sz w:val="16"/>
                  <w:szCs w:val="16"/>
                </w:rPr>
                <w:t>https://www.educationworld.com/a_admin/admin013.shtml</w:t>
              </w:r>
            </w:hyperlink>
            <w:r w:rsidRPr="003F402B">
              <w:rPr>
                <w:rFonts w:ascii="Century Gothic" w:hAnsi="Century Gothic"/>
                <w:sz w:val="16"/>
                <w:szCs w:val="16"/>
              </w:rPr>
              <w:t xml:space="preserve"> </w:t>
            </w:r>
          </w:p>
        </w:tc>
        <w:tc>
          <w:tcPr>
            <w:tcW w:w="2605" w:type="dxa"/>
          </w:tcPr>
          <w:p w14:paraId="4577220B" w14:textId="7F1AF64A" w:rsidR="00824BB4" w:rsidRPr="00824BB4" w:rsidRDefault="00824BB4" w:rsidP="00824BB4">
            <w:pPr>
              <w:jc w:val="center"/>
              <w:rPr>
                <w:rFonts w:ascii="Century Gothic" w:hAnsi="Century Gothic"/>
                <w:sz w:val="20"/>
                <w:szCs w:val="20"/>
              </w:rPr>
            </w:pPr>
            <w:r>
              <w:rPr>
                <w:rFonts w:ascii="Century Gothic" w:hAnsi="Century Gothic"/>
                <w:sz w:val="20"/>
                <w:szCs w:val="20"/>
              </w:rPr>
              <w:t xml:space="preserve">Parent Survey; feedback after activity </w:t>
            </w:r>
          </w:p>
        </w:tc>
      </w:tr>
    </w:tbl>
    <w:p w14:paraId="39FB0FA6" w14:textId="77777777" w:rsidR="00824BB4" w:rsidRPr="00FD53B7" w:rsidRDefault="00824BB4" w:rsidP="00824BB4">
      <w:pPr>
        <w:rPr>
          <w:sz w:val="4"/>
          <w:szCs w:val="4"/>
        </w:rPr>
      </w:pPr>
    </w:p>
    <w:p w14:paraId="226C7C9A" w14:textId="77777777" w:rsidR="00355E9C" w:rsidRPr="003469C7" w:rsidRDefault="00355E9C" w:rsidP="00FD53B7">
      <w:pPr>
        <w:pStyle w:val="Heading3"/>
        <w:spacing w:line="235" w:lineRule="auto"/>
        <w:ind w:right="126"/>
        <w:rPr>
          <w:rFonts w:ascii="Century Gothic" w:eastAsiaTheme="minorHAnsi" w:hAnsi="Century Gothic" w:cstheme="minorBidi"/>
          <w:b/>
          <w:bCs/>
          <w:color w:val="156082" w:themeColor="accent1"/>
          <w:sz w:val="24"/>
          <w:szCs w:val="24"/>
          <w:lang w:val="es-ES"/>
        </w:rPr>
      </w:pPr>
      <w:r w:rsidRPr="003469C7">
        <w:rPr>
          <w:rFonts w:ascii="Century Gothic" w:eastAsiaTheme="minorHAnsi" w:hAnsi="Century Gothic" w:cstheme="minorBidi"/>
          <w:b/>
          <w:bCs/>
          <w:color w:val="156082" w:themeColor="accent1"/>
          <w:sz w:val="24"/>
          <w:szCs w:val="24"/>
          <w:lang w:val="es-ES"/>
        </w:rPr>
        <w:t>La formación del personal</w:t>
      </w:r>
    </w:p>
    <w:p w14:paraId="462521E2" w14:textId="59C33387" w:rsidR="009C62E8" w:rsidRPr="00355E9C" w:rsidRDefault="00355E9C" w:rsidP="009C62E8">
      <w:pPr>
        <w:rPr>
          <w:lang w:val="es-ES"/>
        </w:rPr>
      </w:pPr>
      <w:r w:rsidRPr="00355E9C">
        <w:rPr>
          <w:rFonts w:ascii="Century Gothic" w:eastAsiaTheme="majorEastAsia" w:hAnsi="Century Gothic" w:cstheme="majorBidi"/>
          <w:color w:val="201C20"/>
          <w:sz w:val="20"/>
          <w:szCs w:val="20"/>
          <w:lang w:val="es-ES"/>
        </w:rPr>
        <w:t>Franklin Academy ofrecerá la siguiente capacitación para educar a maestros, personal de apoyo educativo especializado, directores y otro personal, con la ayuda de los padres, sobre el valor y la utilidad de las contribuciones de los padres y sobre cómo acercarse, comunicarse y trabajar con los padres como socios iguales, implementar y coordinar programas para padres y construir vínculos entre los padres y las escuelas [Sección 1116(e)(3)].</w:t>
      </w:r>
    </w:p>
    <w:tbl>
      <w:tblPr>
        <w:tblStyle w:val="TableGrid"/>
        <w:tblW w:w="10628" w:type="dxa"/>
        <w:jc w:val="center"/>
        <w:tblLook w:val="04A0" w:firstRow="1" w:lastRow="0" w:firstColumn="1" w:lastColumn="0" w:noHBand="0" w:noVBand="1"/>
      </w:tblPr>
      <w:tblGrid>
        <w:gridCol w:w="1194"/>
        <w:gridCol w:w="1250"/>
        <w:gridCol w:w="6578"/>
        <w:gridCol w:w="1606"/>
      </w:tblGrid>
      <w:tr w:rsidR="009C62E8" w14:paraId="450AAD97" w14:textId="77777777" w:rsidTr="003469C7">
        <w:trPr>
          <w:jc w:val="center"/>
        </w:trPr>
        <w:tc>
          <w:tcPr>
            <w:tcW w:w="1194" w:type="dxa"/>
            <w:shd w:val="clear" w:color="auto" w:fill="DAE9F7" w:themeFill="text2" w:themeFillTint="1A"/>
          </w:tcPr>
          <w:p w14:paraId="7B24AB28" w14:textId="7332C71E" w:rsidR="00FD53B7" w:rsidRDefault="00FD53B7" w:rsidP="00FD53B7">
            <w:pPr>
              <w:jc w:val="center"/>
            </w:pPr>
            <w:r w:rsidRPr="00824BB4">
              <w:rPr>
                <w:rFonts w:ascii="Century Gothic" w:hAnsi="Century Gothic"/>
                <w:sz w:val="20"/>
                <w:szCs w:val="20"/>
              </w:rPr>
              <w:lastRenderedPageBreak/>
              <w:t>Specific Activity</w:t>
            </w:r>
          </w:p>
        </w:tc>
        <w:tc>
          <w:tcPr>
            <w:tcW w:w="1250" w:type="dxa"/>
            <w:shd w:val="clear" w:color="auto" w:fill="DAE9F7" w:themeFill="text2" w:themeFillTint="1A"/>
          </w:tcPr>
          <w:p w14:paraId="48C71916" w14:textId="7E0DC527" w:rsidR="00FD53B7" w:rsidRDefault="00FD53B7" w:rsidP="00FD53B7">
            <w:pPr>
              <w:jc w:val="center"/>
            </w:pPr>
            <w:r w:rsidRPr="00824BB4">
              <w:rPr>
                <w:rFonts w:ascii="Century Gothic" w:hAnsi="Century Gothic"/>
                <w:sz w:val="20"/>
                <w:szCs w:val="20"/>
              </w:rPr>
              <w:t>Frequency &amp; Duration</w:t>
            </w:r>
          </w:p>
        </w:tc>
        <w:tc>
          <w:tcPr>
            <w:tcW w:w="6578" w:type="dxa"/>
            <w:shd w:val="clear" w:color="auto" w:fill="DAE9F7" w:themeFill="text2" w:themeFillTint="1A"/>
          </w:tcPr>
          <w:p w14:paraId="191A4F11" w14:textId="715161BA" w:rsidR="00FD53B7" w:rsidRDefault="00FD53B7" w:rsidP="00FD53B7">
            <w:pPr>
              <w:jc w:val="center"/>
            </w:pPr>
            <w:r w:rsidRPr="00824BB4">
              <w:rPr>
                <w:rFonts w:ascii="Century Gothic" w:hAnsi="Century Gothic"/>
                <w:sz w:val="20"/>
                <w:szCs w:val="20"/>
              </w:rPr>
              <w:t>Evidence-Based Research</w:t>
            </w:r>
          </w:p>
        </w:tc>
        <w:tc>
          <w:tcPr>
            <w:tcW w:w="1606" w:type="dxa"/>
            <w:shd w:val="clear" w:color="auto" w:fill="DAE9F7" w:themeFill="text2" w:themeFillTint="1A"/>
          </w:tcPr>
          <w:p w14:paraId="2157EC23" w14:textId="5A1F0073" w:rsidR="00FD53B7" w:rsidRDefault="00FD53B7" w:rsidP="00FD53B7">
            <w:pPr>
              <w:jc w:val="center"/>
            </w:pPr>
            <w:r w:rsidRPr="00824BB4">
              <w:rPr>
                <w:rFonts w:ascii="Century Gothic" w:hAnsi="Century Gothic"/>
                <w:sz w:val="18"/>
                <w:szCs w:val="18"/>
              </w:rPr>
              <w:t>Evaluation of Implementation and Effectiveness</w:t>
            </w:r>
          </w:p>
        </w:tc>
      </w:tr>
      <w:tr w:rsidR="009C62E8" w14:paraId="33471D1E" w14:textId="77777777" w:rsidTr="003469C7">
        <w:trPr>
          <w:jc w:val="center"/>
        </w:trPr>
        <w:tc>
          <w:tcPr>
            <w:tcW w:w="1194" w:type="dxa"/>
          </w:tcPr>
          <w:p w14:paraId="45B26082" w14:textId="436B3EBB"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Targeting small groups and student data</w:t>
            </w:r>
          </w:p>
        </w:tc>
        <w:tc>
          <w:tcPr>
            <w:tcW w:w="1250" w:type="dxa"/>
          </w:tcPr>
          <w:p w14:paraId="672D2F38" w14:textId="19B76431"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Weekly/ 1-1.5 hours</w:t>
            </w:r>
          </w:p>
        </w:tc>
        <w:tc>
          <w:tcPr>
            <w:tcW w:w="6578" w:type="dxa"/>
          </w:tcPr>
          <w:p w14:paraId="4B7968EF" w14:textId="1A6A2E1A" w:rsidR="00FD53B7" w:rsidRPr="00FD53B7" w:rsidRDefault="003F402B" w:rsidP="00FD53B7">
            <w:pPr>
              <w:jc w:val="center"/>
              <w:rPr>
                <w:rFonts w:ascii="Century Gothic" w:hAnsi="Century Gothic"/>
                <w:sz w:val="20"/>
                <w:szCs w:val="20"/>
              </w:rPr>
            </w:pPr>
            <w:r w:rsidRPr="003F402B">
              <w:rPr>
                <w:rFonts w:ascii="Century Gothic" w:hAnsi="Century Gothic"/>
                <w:i/>
                <w:iCs/>
                <w:sz w:val="18"/>
                <w:szCs w:val="18"/>
              </w:rPr>
              <w:t>The Ultimate Small-Group Reading How-To Book: Building Comprehension Through Small-Group Instruction</w:t>
            </w:r>
            <w:r w:rsidRPr="003F402B">
              <w:rPr>
                <w:rFonts w:ascii="Century Gothic" w:hAnsi="Century Gothic"/>
                <w:sz w:val="18"/>
                <w:szCs w:val="18"/>
              </w:rPr>
              <w:t>, by Gail Saunders-Smith</w:t>
            </w:r>
          </w:p>
        </w:tc>
        <w:tc>
          <w:tcPr>
            <w:tcW w:w="1606" w:type="dxa"/>
          </w:tcPr>
          <w:p w14:paraId="0BBB80C1" w14:textId="53748B4A"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Student achievement data on benchmark assessments</w:t>
            </w:r>
          </w:p>
        </w:tc>
      </w:tr>
      <w:tr w:rsidR="009C62E8" w14:paraId="0BDA77E3" w14:textId="77777777" w:rsidTr="003469C7">
        <w:trPr>
          <w:jc w:val="center"/>
        </w:trPr>
        <w:tc>
          <w:tcPr>
            <w:tcW w:w="1194" w:type="dxa"/>
          </w:tcPr>
          <w:p w14:paraId="4A34D9CB" w14:textId="52EF4A3B"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PMP (Progress Monitoring Plan) &amp; RTI (Response to Intervention) Process</w:t>
            </w:r>
          </w:p>
        </w:tc>
        <w:tc>
          <w:tcPr>
            <w:tcW w:w="1250" w:type="dxa"/>
          </w:tcPr>
          <w:p w14:paraId="68942F0A" w14:textId="22012B83"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Quarterly</w:t>
            </w:r>
          </w:p>
        </w:tc>
        <w:tc>
          <w:tcPr>
            <w:tcW w:w="6578" w:type="dxa"/>
          </w:tcPr>
          <w:p w14:paraId="17DD7ADC" w14:textId="7EEF9E53" w:rsidR="00FD53B7" w:rsidRPr="009C62E8" w:rsidRDefault="009C62E8" w:rsidP="00FD53B7">
            <w:pPr>
              <w:jc w:val="center"/>
              <w:rPr>
                <w:rFonts w:ascii="Century Gothic" w:hAnsi="Century Gothic"/>
                <w:sz w:val="16"/>
                <w:szCs w:val="16"/>
              </w:rPr>
            </w:pPr>
            <w:hyperlink r:id="rId11" w:history="1">
              <w:r w:rsidRPr="009C62E8">
                <w:rPr>
                  <w:rStyle w:val="Hyperlink"/>
                  <w:rFonts w:ascii="Century Gothic" w:hAnsi="Century Gothic"/>
                  <w:sz w:val="16"/>
                  <w:szCs w:val="16"/>
                </w:rPr>
                <w:t>https://browardschools.com/cms/lib/FL01803656/Centricity/Domain/122/RTIParent Brochure.pdf</w:t>
              </w:r>
            </w:hyperlink>
            <w:r w:rsidRPr="009C62E8">
              <w:rPr>
                <w:rFonts w:ascii="Century Gothic" w:hAnsi="Century Gothic"/>
                <w:sz w:val="16"/>
                <w:szCs w:val="16"/>
              </w:rPr>
              <w:t xml:space="preserve"> </w:t>
            </w:r>
          </w:p>
        </w:tc>
        <w:tc>
          <w:tcPr>
            <w:tcW w:w="1606" w:type="dxa"/>
          </w:tcPr>
          <w:p w14:paraId="26BF16CD" w14:textId="4AB9ED33"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 xml:space="preserve">Student </w:t>
            </w:r>
            <w:r w:rsidR="00525D84" w:rsidRPr="009C62E8">
              <w:rPr>
                <w:rFonts w:ascii="Century Gothic" w:hAnsi="Century Gothic"/>
                <w:sz w:val="16"/>
                <w:szCs w:val="16"/>
              </w:rPr>
              <w:t>achievement data (measurement of growth); intervention groups</w:t>
            </w:r>
          </w:p>
        </w:tc>
      </w:tr>
      <w:tr w:rsidR="009C62E8" w14:paraId="0CD51B92" w14:textId="77777777" w:rsidTr="003469C7">
        <w:trPr>
          <w:jc w:val="center"/>
        </w:trPr>
        <w:tc>
          <w:tcPr>
            <w:tcW w:w="1194" w:type="dxa"/>
          </w:tcPr>
          <w:p w14:paraId="573608E5" w14:textId="0580824E"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Data Driven Leadership</w:t>
            </w:r>
          </w:p>
        </w:tc>
        <w:tc>
          <w:tcPr>
            <w:tcW w:w="1250" w:type="dxa"/>
          </w:tcPr>
          <w:p w14:paraId="4F001354" w14:textId="47616AC2"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Quarterly</w:t>
            </w:r>
          </w:p>
        </w:tc>
        <w:tc>
          <w:tcPr>
            <w:tcW w:w="6578" w:type="dxa"/>
          </w:tcPr>
          <w:p w14:paraId="50F26B0F" w14:textId="61CC438B" w:rsidR="00FD53B7" w:rsidRPr="00FD53B7" w:rsidRDefault="009C62E8" w:rsidP="00FD53B7">
            <w:pPr>
              <w:jc w:val="center"/>
              <w:rPr>
                <w:rFonts w:ascii="Century Gothic" w:hAnsi="Century Gothic"/>
                <w:sz w:val="20"/>
                <w:szCs w:val="20"/>
              </w:rPr>
            </w:pPr>
            <w:r>
              <w:rPr>
                <w:rFonts w:ascii="Century Gothic" w:hAnsi="Century Gothic"/>
                <w:sz w:val="20"/>
                <w:szCs w:val="20"/>
              </w:rPr>
              <w:t xml:space="preserve">Transforming Teaching and Learning Through Data-Driven Decision Making, by Ellen Beth </w:t>
            </w:r>
            <w:proofErr w:type="spellStart"/>
            <w:r>
              <w:rPr>
                <w:rFonts w:ascii="Century Gothic" w:hAnsi="Century Gothic"/>
                <w:sz w:val="20"/>
                <w:szCs w:val="20"/>
              </w:rPr>
              <w:t>Mandinach</w:t>
            </w:r>
            <w:proofErr w:type="spellEnd"/>
            <w:r>
              <w:rPr>
                <w:rFonts w:ascii="Century Gothic" w:hAnsi="Century Gothic"/>
                <w:sz w:val="20"/>
                <w:szCs w:val="20"/>
              </w:rPr>
              <w:t xml:space="preserve"> and Sharnell S. Jackson </w:t>
            </w:r>
          </w:p>
        </w:tc>
        <w:tc>
          <w:tcPr>
            <w:tcW w:w="1606" w:type="dxa"/>
          </w:tcPr>
          <w:p w14:paraId="7F020DB7" w14:textId="550B0571"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Teacher retention and student achievement data</w:t>
            </w:r>
          </w:p>
        </w:tc>
      </w:tr>
    </w:tbl>
    <w:p w14:paraId="70BD7198" w14:textId="77777777" w:rsidR="009C62E8" w:rsidRDefault="009C62E8"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3F06137E" w14:textId="77777777" w:rsidR="00355E9C" w:rsidRPr="003469C7" w:rsidRDefault="00355E9C" w:rsidP="00332C4C">
      <w:pPr>
        <w:widowControl w:val="0"/>
        <w:tabs>
          <w:tab w:val="left" w:pos="1358"/>
        </w:tabs>
        <w:autoSpaceDE w:val="0"/>
        <w:autoSpaceDN w:val="0"/>
        <w:spacing w:after="0" w:line="271" w:lineRule="exact"/>
        <w:jc w:val="both"/>
        <w:rPr>
          <w:rFonts w:ascii="Century Gothic" w:hAnsi="Century Gothic"/>
          <w:b/>
          <w:bCs/>
          <w:color w:val="156082" w:themeColor="accent1"/>
          <w:lang w:val="es-ES"/>
        </w:rPr>
      </w:pPr>
      <w:r w:rsidRPr="003469C7">
        <w:rPr>
          <w:rFonts w:ascii="Century Gothic" w:hAnsi="Century Gothic"/>
          <w:b/>
          <w:bCs/>
          <w:color w:val="156082" w:themeColor="accent1"/>
          <w:lang w:val="es-ES"/>
        </w:rPr>
        <w:t>Otras actividades</w:t>
      </w:r>
    </w:p>
    <w:p w14:paraId="7921E3DB" w14:textId="577A6C9A" w:rsidR="006D0C50" w:rsidRPr="00355E9C" w:rsidRDefault="00525D84" w:rsidP="00332C4C">
      <w:pPr>
        <w:widowControl w:val="0"/>
        <w:tabs>
          <w:tab w:val="left" w:pos="1358"/>
        </w:tabs>
        <w:autoSpaceDE w:val="0"/>
        <w:autoSpaceDN w:val="0"/>
        <w:spacing w:after="0" w:line="271" w:lineRule="exact"/>
        <w:jc w:val="both"/>
        <w:rPr>
          <w:rFonts w:ascii="Century Gothic" w:hAnsi="Century Gothic"/>
          <w:color w:val="201C20"/>
          <w:sz w:val="20"/>
          <w:szCs w:val="20"/>
          <w:lang w:val="es-ES"/>
        </w:rPr>
      </w:pPr>
      <w:r w:rsidRPr="00355E9C">
        <w:rPr>
          <w:rFonts w:ascii="Century Gothic" w:hAnsi="Century Gothic"/>
          <w:noProof/>
          <w:color w:val="201C20"/>
          <w:sz w:val="20"/>
          <w:szCs w:val="20"/>
        </w:rPr>
        <mc:AlternateContent>
          <mc:Choice Requires="wps">
            <w:drawing>
              <wp:anchor distT="45720" distB="45720" distL="114300" distR="114300" simplePos="0" relativeHeight="251661312" behindDoc="0" locked="0" layoutInCell="1" allowOverlap="1" wp14:anchorId="73B66BA1" wp14:editId="29A03778">
                <wp:simplePos x="0" y="0"/>
                <wp:positionH relativeFrom="margin">
                  <wp:align>right</wp:align>
                </wp:positionH>
                <wp:positionV relativeFrom="paragraph">
                  <wp:posOffset>1390015</wp:posOffset>
                </wp:positionV>
                <wp:extent cx="5924550" cy="1404620"/>
                <wp:effectExtent l="19050" t="19050" r="19050" b="27940"/>
                <wp:wrapSquare wrapText="bothSides"/>
                <wp:docPr id="237887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38100">
                          <a:solidFill>
                            <a:schemeClr val="accent1"/>
                          </a:solidFill>
                          <a:miter lim="800000"/>
                          <a:headEnd/>
                          <a:tailEnd/>
                        </a:ln>
                      </wps:spPr>
                      <wps:txbx>
                        <w:txbxContent>
                          <w:p w14:paraId="064B6265" w14:textId="5D4A2AC9" w:rsidR="00525D84" w:rsidRPr="00355E9C" w:rsidRDefault="00355E9C">
                            <w:pPr>
                              <w:rPr>
                                <w:rFonts w:ascii="Century Gothic" w:hAnsi="Century Gothic"/>
                                <w:sz w:val="20"/>
                                <w:szCs w:val="20"/>
                                <w:lang w:val="es-ES"/>
                              </w:rPr>
                            </w:pPr>
                            <w:r w:rsidRPr="00355E9C">
                              <w:rPr>
                                <w:rFonts w:ascii="Century Gothic" w:hAnsi="Century Gothic"/>
                                <w:sz w:val="20"/>
                                <w:szCs w:val="20"/>
                                <w:lang w:val="es-ES"/>
                              </w:rPr>
                              <w:t>Franklin Academy también creará oportunidades para que los padres utilicen los recursos de la comunidad con el apoyo del personal de la escuela. También nos comprometemos a anunciar nuestras Noches para padres en nuestro sitio web.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B66BA1" id="_x0000_s1027" type="#_x0000_t202" style="position:absolute;left:0;text-align:left;margin-left:415.3pt;margin-top:109.45pt;width:466.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" strokecolor="#156082 [3204]" strokeweight="3pt">
                <v:textbox style="mso-fit-shape-to-text:t">
                  <w:txbxContent>
                    <w:p w14:paraId="064B6265" w14:textId="5D4A2AC9" w:rsidR="00525D84" w:rsidRPr="00355E9C" w:rsidRDefault="00355E9C">
                      <w:pPr>
                        <w:rPr>
                          <w:rFonts w:ascii="Century Gothic" w:hAnsi="Century Gothic"/>
                          <w:sz w:val="20"/>
                          <w:szCs w:val="20"/>
                          <w:lang w:val="es-ES"/>
                        </w:rPr>
                      </w:pPr>
                      <w:r w:rsidRPr="00355E9C">
                        <w:rPr>
                          <w:rFonts w:ascii="Century Gothic" w:hAnsi="Century Gothic"/>
                          <w:sz w:val="20"/>
                          <w:szCs w:val="20"/>
                          <w:lang w:val="es-ES"/>
                        </w:rPr>
                        <w:t xml:space="preserve">Franklin </w:t>
                      </w:r>
                      <w:proofErr w:type="spellStart"/>
                      <w:r w:rsidRPr="00355E9C">
                        <w:rPr>
                          <w:rFonts w:ascii="Century Gothic" w:hAnsi="Century Gothic"/>
                          <w:sz w:val="20"/>
                          <w:szCs w:val="20"/>
                          <w:lang w:val="es-ES"/>
                        </w:rPr>
                        <w:t>Academy</w:t>
                      </w:r>
                      <w:proofErr w:type="spellEnd"/>
                      <w:r w:rsidRPr="00355E9C">
                        <w:rPr>
                          <w:rFonts w:ascii="Century Gothic" w:hAnsi="Century Gothic"/>
                          <w:sz w:val="20"/>
                          <w:szCs w:val="20"/>
                          <w:lang w:val="es-ES"/>
                        </w:rPr>
                        <w:t xml:space="preserve"> también creará oportunidades para que los padres utilicen los recursos de la comunidad con el apoyo del personal de la escuela. También nos comprometemos a anunciar nuestras Noches para padres en nuestro sitio web.</w:t>
                      </w:r>
                    </w:p>
                  </w:txbxContent>
                </v:textbox>
                <w10:wrap type="square" anchorx="margin"/>
              </v:shape>
            </w:pict>
          </mc:Fallback>
        </mc:AlternateContent>
      </w:r>
      <w:r w:rsidRPr="00355E9C">
        <w:rPr>
          <w:rFonts w:ascii="Century Gothic" w:hAnsi="Century Gothic"/>
          <w:color w:val="201C20"/>
          <w:sz w:val="20"/>
          <w:szCs w:val="20"/>
          <w:u w:val="single" w:color="201C20"/>
          <w:lang w:val="es-ES"/>
        </w:rPr>
        <w:t>Franklin Academy</w:t>
      </w:r>
      <w:r w:rsidRPr="00355E9C">
        <w:rPr>
          <w:rFonts w:ascii="Century Gothic" w:hAnsi="Century Gothic"/>
          <w:color w:val="201C20"/>
          <w:sz w:val="20"/>
          <w:szCs w:val="20"/>
          <w:lang w:val="es-ES"/>
        </w:rPr>
        <w:t xml:space="preserve"> </w:t>
      </w:r>
      <w:r w:rsidR="00355E9C" w:rsidRPr="00355E9C">
        <w:rPr>
          <w:rFonts w:ascii="Century Gothic" w:hAnsi="Century Gothic"/>
          <w:color w:val="201C20"/>
          <w:sz w:val="20"/>
          <w:szCs w:val="20"/>
          <w:lang w:val="es-ES"/>
        </w:rPr>
        <w:t>desarrollará roles apropiados para organizaciones y empresas comunitarias en actividades de participación de padres; y realizar otras actividades, como centros de recursos para padres, la escuela llevará a cabo estas actividades para fomentar y apoyar la participación de los padres en la educación de sus hijos; y proporcionará cualquier otro apoyo razonable para las actividades de participación de los padres conforme a esta sección que los padres puedan solicitar [Secciones 1116(e)(4), 1116(e)(l 3) y 1116(e)(14)].</w:t>
      </w:r>
    </w:p>
    <w:p w14:paraId="02E5DDEF" w14:textId="77777777" w:rsidR="00355E9C" w:rsidRPr="003469C7" w:rsidRDefault="00355E9C" w:rsidP="00332C4C">
      <w:pPr>
        <w:widowControl w:val="0"/>
        <w:tabs>
          <w:tab w:val="left" w:pos="1358"/>
        </w:tabs>
        <w:autoSpaceDE w:val="0"/>
        <w:autoSpaceDN w:val="0"/>
        <w:spacing w:after="0" w:line="271" w:lineRule="exact"/>
        <w:jc w:val="both"/>
        <w:rPr>
          <w:rFonts w:ascii="Century Gothic" w:hAnsi="Century Gothic"/>
          <w:b/>
          <w:bCs/>
          <w:color w:val="156082" w:themeColor="accent1"/>
          <w:lang w:val="es-ES"/>
        </w:rPr>
      </w:pPr>
    </w:p>
    <w:p w14:paraId="7F395E20" w14:textId="77777777" w:rsidR="00355E9C" w:rsidRPr="003469C7" w:rsidRDefault="00355E9C" w:rsidP="006D0C50">
      <w:pPr>
        <w:spacing w:before="35" w:line="235" w:lineRule="auto"/>
        <w:ind w:firstLine="16"/>
        <w:rPr>
          <w:rFonts w:ascii="Century Gothic" w:hAnsi="Century Gothic"/>
          <w:b/>
          <w:bCs/>
          <w:color w:val="156082" w:themeColor="accent1"/>
          <w:lang w:val="es-ES"/>
        </w:rPr>
      </w:pPr>
      <w:r w:rsidRPr="003469C7">
        <w:rPr>
          <w:rFonts w:ascii="Century Gothic" w:hAnsi="Century Gothic"/>
          <w:b/>
          <w:bCs/>
          <w:color w:val="156082" w:themeColor="accent1"/>
          <w:lang w:val="es-ES"/>
        </w:rPr>
        <w:t>Comunicación</w:t>
      </w:r>
    </w:p>
    <w:p w14:paraId="6D569759" w14:textId="6A36B25F" w:rsidR="006D0C50" w:rsidRPr="00355E9C" w:rsidRDefault="006D0C50" w:rsidP="006D0C50">
      <w:pPr>
        <w:spacing w:before="35" w:line="235" w:lineRule="auto"/>
        <w:ind w:firstLine="16"/>
        <w:rPr>
          <w:rFonts w:ascii="Century Gothic" w:hAnsi="Century Gothic"/>
          <w:i/>
          <w:sz w:val="20"/>
          <w:szCs w:val="20"/>
          <w:lang w:val="es-ES"/>
        </w:rPr>
      </w:pPr>
      <w:r w:rsidRPr="00525D84">
        <w:rPr>
          <w:rFonts w:ascii="Century Gothic" w:hAnsi="Century Gothic"/>
          <w:noProof/>
          <w:color w:val="201C20"/>
        </w:rPr>
        <mc:AlternateContent>
          <mc:Choice Requires="wps">
            <w:drawing>
              <wp:anchor distT="45720" distB="45720" distL="114300" distR="114300" simplePos="0" relativeHeight="251663360" behindDoc="0" locked="0" layoutInCell="1" allowOverlap="1" wp14:anchorId="1246E6F6" wp14:editId="4FBBC1B6">
                <wp:simplePos x="0" y="0"/>
                <wp:positionH relativeFrom="margin">
                  <wp:posOffset>-57150</wp:posOffset>
                </wp:positionH>
                <wp:positionV relativeFrom="paragraph">
                  <wp:posOffset>942975</wp:posOffset>
                </wp:positionV>
                <wp:extent cx="5924550" cy="1404620"/>
                <wp:effectExtent l="19050" t="19050" r="19050" b="19050"/>
                <wp:wrapSquare wrapText="bothSides"/>
                <wp:docPr id="984557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38100">
                          <a:solidFill>
                            <a:schemeClr val="accent1"/>
                          </a:solidFill>
                          <a:miter lim="800000"/>
                          <a:headEnd/>
                          <a:tailEnd/>
                        </a:ln>
                      </wps:spPr>
                      <wps:txbx>
                        <w:txbxContent>
                          <w:p w14:paraId="44A83713" w14:textId="25C1E03D" w:rsidR="006D0C50" w:rsidRPr="00525D84" w:rsidRDefault="006D0C50" w:rsidP="006D0C50">
                            <w:pPr>
                              <w:rPr>
                                <w:rFonts w:ascii="Century Gothic" w:hAnsi="Century Gothic"/>
                                <w:sz w:val="20"/>
                                <w:szCs w:val="20"/>
                              </w:rPr>
                            </w:pPr>
                            <w:r>
                              <w:rPr>
                                <w:rFonts w:ascii="Century Gothic" w:hAnsi="Century Gothic"/>
                                <w:sz w:val="20"/>
                                <w:szCs w:val="20"/>
                              </w:rPr>
                              <w:t xml:space="preserve">Parents have access to students’ grades in real-time using PowerSchool online and mobile application, student data is shared with parents quarterly with report cards and interim report cards, quarterly parent conferences, parents are notified through Parent Swift messages, PTO meetings, monthly newsletter, display boards, and school website.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46E6F6" id="_x0000_s1028" type="#_x0000_t202" style="position:absolute;left:0;text-align:left;margin-left:-4.5pt;margin-top:74.25pt;width:466.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" strokecolor="#156082 [3204]" strokeweight="3pt">
                <v:textbox style="mso-fit-shape-to-text:t">
                  <w:txbxContent>
                    <w:p w14:paraId="44A83713" w14:textId="25C1E03D" w:rsidR="006D0C50" w:rsidRPr="00525D84" w:rsidRDefault="006D0C50" w:rsidP="006D0C50">
                      <w:pPr>
                        <w:rPr>
                          <w:rFonts w:ascii="Century Gothic" w:hAnsi="Century Gothic"/>
                          <w:sz w:val="20"/>
                          <w:szCs w:val="20"/>
                        </w:rPr>
                      </w:pPr>
                      <w:r>
                        <w:rPr>
                          <w:rFonts w:ascii="Century Gothic" w:hAnsi="Century Gothic"/>
                          <w:sz w:val="20"/>
                          <w:szCs w:val="20"/>
                        </w:rPr>
                        <w:t xml:space="preserve">Parents have access to students’ grades in real-time using PowerSchool online and mobile application, student data is shared with parents quarterly with report cards and interim report cards, quarterly parent conferences, parents are notified through Parent Swift messages, PTO meetings, monthly newsletter, display boards, and school website.  </w:t>
                      </w:r>
                    </w:p>
                  </w:txbxContent>
                </v:textbox>
                <w10:wrap type="square" anchorx="margin"/>
              </v:shape>
            </w:pict>
          </mc:Fallback>
        </mc:AlternateContent>
      </w:r>
      <w:r w:rsidRPr="00355E9C">
        <w:rPr>
          <w:rFonts w:ascii="Century Gothic" w:hAnsi="Century Gothic"/>
          <w:color w:val="201C20"/>
          <w:sz w:val="20"/>
          <w:szCs w:val="20"/>
          <w:u w:val="single" w:color="201C20"/>
          <w:lang w:val="es-ES"/>
        </w:rPr>
        <w:t>Franklin</w:t>
      </w:r>
      <w:r w:rsidRPr="00355E9C">
        <w:rPr>
          <w:rFonts w:ascii="Century Gothic" w:hAnsi="Century Gothic"/>
          <w:color w:val="201C20"/>
          <w:spacing w:val="40"/>
          <w:sz w:val="20"/>
          <w:szCs w:val="20"/>
          <w:u w:val="single" w:color="201C20"/>
          <w:lang w:val="es-ES"/>
        </w:rPr>
        <w:t xml:space="preserve"> </w:t>
      </w:r>
      <w:r w:rsidRPr="00355E9C">
        <w:rPr>
          <w:rFonts w:ascii="Century Gothic" w:hAnsi="Century Gothic"/>
          <w:color w:val="201C20"/>
          <w:sz w:val="20"/>
          <w:szCs w:val="20"/>
          <w:u w:val="single" w:color="201C20"/>
          <w:lang w:val="es-ES"/>
        </w:rPr>
        <w:t>Academy</w:t>
      </w:r>
      <w:r w:rsidRPr="00355E9C">
        <w:rPr>
          <w:rFonts w:ascii="Century Gothic" w:hAnsi="Century Gothic"/>
          <w:color w:val="201C20"/>
          <w:spacing w:val="40"/>
          <w:sz w:val="20"/>
          <w:szCs w:val="20"/>
          <w:lang w:val="es-ES"/>
        </w:rPr>
        <w:t xml:space="preserve"> </w:t>
      </w:r>
      <w:r w:rsidR="00355E9C" w:rsidRPr="00355E9C">
        <w:rPr>
          <w:rFonts w:ascii="Century Gothic" w:hAnsi="Century Gothic"/>
          <w:color w:val="201C20"/>
          <w:sz w:val="20"/>
          <w:szCs w:val="20"/>
          <w:lang w:val="es-ES"/>
        </w:rPr>
        <w:t xml:space="preserve">proporcionará a los padres de los niños participantes lo siguiente [Sección l 116(c)(4)]: Información oportuna sobre los programas bajo esta parte [Sección 1116{c)(4)(A)J; Una descripción y explicación del plan de estudios utilizado en la escuela, las formas de evaluación académica utilizadas para medir el progreso de los estudiantes y los niveles de logro del desafiante estándar académico estatal; y [Sección 1116(c)(4)(B)J: Si lo solicitan los padres, oportunidades de educación </w:t>
      </w:r>
      <w:r w:rsidR="00355E9C" w:rsidRPr="00355E9C">
        <w:rPr>
          <w:rFonts w:ascii="Century Gothic" w:hAnsi="Century Gothic"/>
          <w:i/>
          <w:color w:val="201C20"/>
          <w:sz w:val="20"/>
          <w:szCs w:val="20"/>
          <w:lang w:val="es-ES"/>
        </w:rPr>
        <w:t xml:space="preserve">reuniones </w:t>
      </w:r>
      <w:r w:rsidR="00355E9C">
        <w:rPr>
          <w:rFonts w:ascii="Century Gothic" w:hAnsi="Century Gothic"/>
          <w:i/>
          <w:color w:val="201C20"/>
          <w:sz w:val="20"/>
          <w:szCs w:val="20"/>
          <w:lang w:val="es-ES"/>
        </w:rPr>
        <w:t xml:space="preserve">regular </w:t>
      </w:r>
      <w:r w:rsidR="00355E9C" w:rsidRPr="00355E9C">
        <w:rPr>
          <w:rFonts w:ascii="Century Gothic" w:hAnsi="Century Gothic"/>
          <w:i/>
          <w:color w:val="201C20"/>
          <w:sz w:val="20"/>
          <w:szCs w:val="20"/>
          <w:lang w:val="es-ES"/>
        </w:rPr>
        <w:t xml:space="preserve">para formular sugerencias y participar, según corresponda, en decisiones relacionadas con la educación de sus hijos, y responder a dichas sugerencias tan pronto como sea posible [Sección 1116(c)(4)(C)J; y Si el plan del programa para toda la escuela según la Sección 1114 (b) no es satisfactorio para los padres de </w:t>
      </w:r>
      <w:r w:rsidR="00355E9C" w:rsidRPr="00355E9C">
        <w:rPr>
          <w:rFonts w:ascii="Century Gothic" w:hAnsi="Century Gothic"/>
          <w:i/>
          <w:color w:val="201C20"/>
          <w:sz w:val="20"/>
          <w:szCs w:val="20"/>
          <w:lang w:val="es-ES"/>
        </w:rPr>
        <w:lastRenderedPageBreak/>
        <w:t>los niños participantes, envíe cualquier comentario de los padres sobre el plan cuando la escuela lo ponga a disposición de la agencia de educación local [Sección 1116 (c) ( 5)].</w:t>
      </w:r>
    </w:p>
    <w:p w14:paraId="13D5C5AE" w14:textId="77777777" w:rsidR="006D0C50" w:rsidRPr="00355E9C" w:rsidRDefault="006D0C50" w:rsidP="006D0C50">
      <w:pPr>
        <w:widowControl w:val="0"/>
        <w:tabs>
          <w:tab w:val="left" w:pos="1358"/>
        </w:tabs>
        <w:autoSpaceDE w:val="0"/>
        <w:autoSpaceDN w:val="0"/>
        <w:spacing w:after="0" w:line="271" w:lineRule="exact"/>
        <w:jc w:val="both"/>
        <w:rPr>
          <w:rFonts w:ascii="Century Gothic" w:hAnsi="Century Gothic"/>
          <w:b/>
          <w:bCs/>
          <w:color w:val="156082" w:themeColor="accent1"/>
          <w:sz w:val="10"/>
          <w:szCs w:val="10"/>
          <w:lang w:val="es-ES"/>
        </w:rPr>
      </w:pPr>
    </w:p>
    <w:p w14:paraId="10547FF9" w14:textId="6928B78B" w:rsidR="006D0C50" w:rsidRPr="00355E9C" w:rsidRDefault="00355E9C" w:rsidP="00332C4C">
      <w:pPr>
        <w:widowControl w:val="0"/>
        <w:tabs>
          <w:tab w:val="left" w:pos="1358"/>
        </w:tabs>
        <w:autoSpaceDE w:val="0"/>
        <w:autoSpaceDN w:val="0"/>
        <w:spacing w:after="0" w:line="271" w:lineRule="exact"/>
        <w:jc w:val="both"/>
        <w:rPr>
          <w:rFonts w:ascii="Century Gothic" w:hAnsi="Century Gothic"/>
          <w:b/>
          <w:bCs/>
          <w:color w:val="156082" w:themeColor="accent1"/>
          <w:lang w:val="es-ES"/>
        </w:rPr>
      </w:pPr>
      <w:r w:rsidRPr="00355E9C">
        <w:rPr>
          <w:rFonts w:ascii="Century Gothic" w:hAnsi="Century Gothic"/>
          <w:b/>
          <w:bCs/>
          <w:color w:val="156082" w:themeColor="accent1"/>
          <w:lang w:val="es-ES"/>
        </w:rPr>
        <w:t>Accesibilidad</w:t>
      </w:r>
    </w:p>
    <w:p w14:paraId="7AAD8A5E" w14:textId="6601CFE5" w:rsidR="006D0C50" w:rsidRPr="00355E9C" w:rsidRDefault="006D0C50" w:rsidP="006D0C50">
      <w:pPr>
        <w:spacing w:before="57" w:line="283" w:lineRule="auto"/>
        <w:ind w:right="126" w:firstLine="14"/>
        <w:rPr>
          <w:rFonts w:ascii="Century Gothic" w:hAnsi="Century Gothic"/>
          <w:color w:val="201C20"/>
          <w:w w:val="105"/>
          <w:sz w:val="20"/>
          <w:szCs w:val="20"/>
          <w:lang w:val="es-ES"/>
        </w:rPr>
      </w:pPr>
      <w:r w:rsidRPr="00525D84">
        <w:rPr>
          <w:rFonts w:ascii="Century Gothic" w:hAnsi="Century Gothic"/>
          <w:noProof/>
          <w:color w:val="201C20"/>
        </w:rPr>
        <mc:AlternateContent>
          <mc:Choice Requires="wps">
            <w:drawing>
              <wp:anchor distT="45720" distB="45720" distL="114300" distR="114300" simplePos="0" relativeHeight="251665408" behindDoc="0" locked="0" layoutInCell="1" allowOverlap="1" wp14:anchorId="5AD8692A" wp14:editId="7D485C20">
                <wp:simplePos x="0" y="0"/>
                <wp:positionH relativeFrom="margin">
                  <wp:align>left</wp:align>
                </wp:positionH>
                <wp:positionV relativeFrom="paragraph">
                  <wp:posOffset>1241425</wp:posOffset>
                </wp:positionV>
                <wp:extent cx="5924550" cy="942975"/>
                <wp:effectExtent l="19050" t="19050" r="19050" b="28575"/>
                <wp:wrapSquare wrapText="bothSides"/>
                <wp:docPr id="1354145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942975"/>
                        </a:xfrm>
                        <a:prstGeom prst="rect">
                          <a:avLst/>
                        </a:prstGeom>
                        <a:solidFill>
                          <a:srgbClr val="FFFFFF"/>
                        </a:solidFill>
                        <a:ln w="38100">
                          <a:solidFill>
                            <a:schemeClr val="accent1"/>
                          </a:solidFill>
                          <a:miter lim="800000"/>
                          <a:headEnd/>
                          <a:tailEnd/>
                        </a:ln>
                      </wps:spPr>
                      <wps:txbx>
                        <w:txbxContent>
                          <w:p w14:paraId="1D406A29" w14:textId="1345E176" w:rsidR="006D0C50" w:rsidRPr="00E52ADD" w:rsidRDefault="00E52ADD" w:rsidP="006D0C50">
                            <w:pPr>
                              <w:rPr>
                                <w:rFonts w:ascii="Century Gothic" w:hAnsi="Century Gothic"/>
                                <w:sz w:val="18"/>
                                <w:szCs w:val="18"/>
                                <w:lang w:val="es-ES"/>
                              </w:rPr>
                            </w:pPr>
                            <w:r w:rsidRPr="00E52ADD">
                              <w:rPr>
                                <w:rFonts w:ascii="Century Gothic" w:hAnsi="Century Gothic"/>
                                <w:sz w:val="18"/>
                                <w:szCs w:val="18"/>
                                <w:lang w:val="es-ES"/>
                              </w:rPr>
                              <w:t>Los padres tienen acceso a las calificaciones de los estudiantes en tiempo real utilizando la aplicación móvil y en línea PowerSchool, los datos de los estudiantes se comparten con los padres trimestralmente con boletas de calificaciones y boletas de calificaciones provisionales, conferencias semestrales para padres. Muchos documentos se comparten en español, portugués y criollo haitiano. La administración también ofrece asistencia en una variedad de talleres en español. Si es necesario, Franklin Academy proporcionará traductores/intérpretes para sus reuniones de padres.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8692A" id="_x0000_s1029" type="#_x0000_t202" style="position:absolute;left:0;text-align:left;margin-left:0;margin-top:97.75pt;width:466.5pt;height:74.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" strokecolor="#156082 [3204]" strokeweight="3pt">
                <v:textbox>
                  <w:txbxContent>
                    <w:p w14:paraId="1D406A29" w14:textId="1345E176" w:rsidR="006D0C50" w:rsidRPr="00E52ADD" w:rsidRDefault="00E52ADD" w:rsidP="006D0C50">
                      <w:pPr>
                        <w:rPr>
                          <w:rFonts w:ascii="Century Gothic" w:hAnsi="Century Gothic"/>
                          <w:sz w:val="18"/>
                          <w:szCs w:val="18"/>
                          <w:lang w:val="es-ES"/>
                        </w:rPr>
                      </w:pPr>
                      <w:r w:rsidRPr="00E52ADD">
                        <w:rPr>
                          <w:rFonts w:ascii="Century Gothic" w:hAnsi="Century Gothic"/>
                          <w:sz w:val="18"/>
                          <w:szCs w:val="18"/>
                          <w:lang w:val="es-ES"/>
                        </w:rPr>
                        <w:t>Los padres tienen acceso a las calificaciones de los estudiantes en tiempo real utilizando la aplicación móvil y en línea PowerSchool, los datos de los estudiantes se comparten con los padres trimestralmente con boletas de calificaciones y boletas de calificaciones provisionales, conferencias semestrales para padres. Muchos documentos se comparten en español, portugués y criollo haitiano. La administración también ofrece asistencia en una variedad de talleres en español. Si es necesario, Franklin Academy proporcionará traductores/intérpretes para sus reuniones de padres.</w:t>
                      </w:r>
                    </w:p>
                  </w:txbxContent>
                </v:textbox>
                <w10:wrap type="square" anchorx="margin"/>
              </v:shape>
            </w:pict>
          </mc:Fallback>
        </mc:AlternateContent>
      </w:r>
      <w:r w:rsidRPr="00355E9C">
        <w:rPr>
          <w:rFonts w:ascii="Century Gothic" w:hAnsi="Century Gothic"/>
          <w:color w:val="201C20"/>
          <w:w w:val="105"/>
          <w:sz w:val="20"/>
          <w:szCs w:val="20"/>
          <w:u w:val="single" w:color="201C20"/>
          <w:lang w:val="es-ES"/>
        </w:rPr>
        <w:t>Franklin Academy</w:t>
      </w:r>
      <w:r w:rsidRPr="00355E9C">
        <w:rPr>
          <w:rFonts w:ascii="Century Gothic" w:hAnsi="Century Gothic"/>
          <w:color w:val="201C20"/>
          <w:w w:val="105"/>
          <w:sz w:val="20"/>
          <w:szCs w:val="20"/>
          <w:lang w:val="es-ES"/>
        </w:rPr>
        <w:t xml:space="preserve"> </w:t>
      </w:r>
      <w:r w:rsidR="00355E9C" w:rsidRPr="00355E9C">
        <w:rPr>
          <w:rFonts w:ascii="Century Gothic" w:hAnsi="Century Gothic"/>
          <w:color w:val="201C20"/>
          <w:w w:val="105"/>
          <w:sz w:val="20"/>
          <w:szCs w:val="20"/>
          <w:lang w:val="es-ES"/>
        </w:rPr>
        <w:t>brindará oportunidades completas de participación en actividades de participación de los padres para todos los padres y familiares (incluidos los padres y familiares con dominio limitado del inglés, discapacidades y padres y familiares de niños migratorios). Incluyendo proporcionar información e informes escolares requeridos bajo la sección 1111 en un formato y, en la medida de lo posible, en un idioma que los padres comprendan [Sección 1116(f)].</w:t>
      </w:r>
    </w:p>
    <w:p w14:paraId="0A2CC249" w14:textId="77777777" w:rsidR="00E52ADD" w:rsidRPr="00E52ADD" w:rsidRDefault="00E52ADD" w:rsidP="000358B0">
      <w:pPr>
        <w:spacing w:before="58" w:line="280" w:lineRule="auto"/>
        <w:ind w:left="5" w:hanging="5"/>
        <w:rPr>
          <w:rFonts w:ascii="Century Gothic" w:hAnsi="Century Gothic"/>
          <w:b/>
          <w:bCs/>
          <w:color w:val="156082" w:themeColor="accent1"/>
          <w:lang w:val="es-ES"/>
        </w:rPr>
      </w:pPr>
      <w:r w:rsidRPr="00E52ADD">
        <w:rPr>
          <w:rFonts w:ascii="Century Gothic" w:hAnsi="Century Gothic"/>
          <w:b/>
          <w:bCs/>
          <w:color w:val="156082" w:themeColor="accent1"/>
          <w:lang w:val="es-ES"/>
        </w:rPr>
        <w:t>Pacto entre la escuela y los padres</w:t>
      </w:r>
    </w:p>
    <w:p w14:paraId="41889293" w14:textId="77777777" w:rsidR="00E52ADD" w:rsidRPr="00E52ADD" w:rsidRDefault="00E52ADD" w:rsidP="00E52ADD">
      <w:pPr>
        <w:widowControl w:val="0"/>
        <w:tabs>
          <w:tab w:val="left" w:pos="1358"/>
        </w:tabs>
        <w:autoSpaceDE w:val="0"/>
        <w:autoSpaceDN w:val="0"/>
        <w:spacing w:after="0" w:line="271" w:lineRule="exact"/>
        <w:jc w:val="both"/>
        <w:rPr>
          <w:rFonts w:ascii="Century Gothic" w:hAnsi="Century Gothic"/>
          <w:color w:val="201C20"/>
          <w:w w:val="105"/>
          <w:sz w:val="20"/>
          <w:szCs w:val="20"/>
          <w:lang w:val="es-ES"/>
        </w:rPr>
      </w:pPr>
      <w:r w:rsidRPr="00E52ADD">
        <w:rPr>
          <w:rFonts w:ascii="Century Gothic" w:hAnsi="Century Gothic"/>
          <w:color w:val="201C20"/>
          <w:w w:val="105"/>
          <w:sz w:val="20"/>
          <w:szCs w:val="20"/>
          <w:lang w:val="es-ES"/>
        </w:rPr>
        <w:t>Como componente del plan de participación de los padres a nivel escolar, cada escuela deberá desarrollar conjuntamente, con los padres de todos los niños atendidos bajo esta parte, un pacto entre la escuela y los padres, que describa cómo los padres, todo el personal de la escuela y los estudiantes compartirán la responsabilidad. para mejorar el rendimiento académico de los estudiantes [Sección 1116(d)J.</w:t>
      </w:r>
    </w:p>
    <w:p w14:paraId="79C55A98" w14:textId="2F6BF56F" w:rsidR="000358B0" w:rsidRPr="00E52ADD" w:rsidRDefault="00E52ADD" w:rsidP="00E52ADD">
      <w:pPr>
        <w:widowControl w:val="0"/>
        <w:tabs>
          <w:tab w:val="left" w:pos="1358"/>
        </w:tabs>
        <w:autoSpaceDE w:val="0"/>
        <w:autoSpaceDN w:val="0"/>
        <w:spacing w:after="0" w:line="271" w:lineRule="exact"/>
        <w:jc w:val="both"/>
        <w:rPr>
          <w:rFonts w:ascii="Century Gothic" w:hAnsi="Century Gothic"/>
          <w:color w:val="201C20"/>
          <w:w w:val="105"/>
          <w:sz w:val="20"/>
          <w:szCs w:val="20"/>
          <w:lang w:val="es-ES"/>
        </w:rPr>
      </w:pPr>
      <w:r w:rsidRPr="00E52ADD">
        <w:rPr>
          <w:rFonts w:ascii="Century Gothic" w:hAnsi="Century Gothic"/>
          <w:color w:val="201C20"/>
          <w:w w:val="105"/>
          <w:sz w:val="20"/>
          <w:szCs w:val="20"/>
          <w:lang w:val="es-ES"/>
        </w:rPr>
        <w:t>Proporcionar a la LEA electrónicamente el Pacto entre la escuela y los padres y evidencia de las aportaciones de los padres en el desarrollo del pacto.</w:t>
      </w:r>
    </w:p>
    <w:p w14:paraId="0CE747B0" w14:textId="77777777" w:rsidR="00E52ADD" w:rsidRPr="00E52ADD" w:rsidRDefault="00E52ADD" w:rsidP="00E52ADD">
      <w:pPr>
        <w:widowControl w:val="0"/>
        <w:tabs>
          <w:tab w:val="left" w:pos="1358"/>
        </w:tabs>
        <w:autoSpaceDE w:val="0"/>
        <w:autoSpaceDN w:val="0"/>
        <w:spacing w:after="0" w:line="271" w:lineRule="exact"/>
        <w:jc w:val="both"/>
        <w:rPr>
          <w:rFonts w:ascii="Century Gothic" w:hAnsi="Century Gothic"/>
          <w:color w:val="201C20"/>
          <w:w w:val="110"/>
          <w:sz w:val="20"/>
          <w:szCs w:val="20"/>
          <w:lang w:val="es-ES"/>
        </w:rPr>
      </w:pPr>
    </w:p>
    <w:p w14:paraId="397113FC" w14:textId="78B67908" w:rsidR="000358B0" w:rsidRPr="00E52ADD" w:rsidRDefault="00E52ADD" w:rsidP="000358B0">
      <w:pPr>
        <w:widowControl w:val="0"/>
        <w:tabs>
          <w:tab w:val="left" w:pos="1358"/>
        </w:tabs>
        <w:autoSpaceDE w:val="0"/>
        <w:autoSpaceDN w:val="0"/>
        <w:spacing w:after="0" w:line="271" w:lineRule="exact"/>
        <w:jc w:val="both"/>
        <w:rPr>
          <w:rFonts w:ascii="Century Gothic" w:hAnsi="Century Gothic"/>
          <w:b/>
          <w:bCs/>
          <w:color w:val="156082" w:themeColor="accent1"/>
          <w:lang w:val="es-ES"/>
        </w:rPr>
      </w:pPr>
      <w:r w:rsidRPr="00E52ADD">
        <w:rPr>
          <w:rFonts w:ascii="Century Gothic" w:hAnsi="Century Gothic"/>
          <w:b/>
          <w:bCs/>
          <w:color w:val="156082" w:themeColor="accent1"/>
          <w:lang w:val="es-ES"/>
        </w:rPr>
        <w:t>Adopción</w:t>
      </w:r>
    </w:p>
    <w:p w14:paraId="59867EC3" w14:textId="77777777" w:rsidR="00E52ADD" w:rsidRPr="00E52ADD" w:rsidRDefault="00E52ADD" w:rsidP="00E52ADD">
      <w:pPr>
        <w:spacing w:before="57" w:line="283" w:lineRule="auto"/>
        <w:ind w:right="126" w:firstLine="14"/>
        <w:rPr>
          <w:rFonts w:ascii="Century Gothic" w:hAnsi="Century Gothic"/>
          <w:color w:val="201C20"/>
          <w:sz w:val="20"/>
          <w:szCs w:val="20"/>
          <w:lang w:val="es-ES"/>
        </w:rPr>
      </w:pPr>
      <w:r w:rsidRPr="00E52ADD">
        <w:rPr>
          <w:rFonts w:ascii="Century Gothic" w:hAnsi="Century Gothic"/>
          <w:color w:val="201C20"/>
          <w:sz w:val="20"/>
          <w:szCs w:val="20"/>
          <w:lang w:val="es-ES"/>
        </w:rPr>
        <w:t>Este Plan de Participación de los Padres en la Escuela ha sido desarrollado conjuntamente y de acuerdo con los padres de niños que participan en los programas del Título I, Parte A, como lo demuestran las actas de la reunión del Consejo Asesor Escolar.</w:t>
      </w:r>
    </w:p>
    <w:p w14:paraId="7CC4B9FD" w14:textId="64C9BCC7" w:rsidR="006D0C50" w:rsidRDefault="00E52ADD" w:rsidP="00E52ADD">
      <w:pPr>
        <w:spacing w:before="57" w:line="283" w:lineRule="auto"/>
        <w:ind w:right="126" w:firstLine="14"/>
        <w:rPr>
          <w:rFonts w:ascii="Century Gothic" w:hAnsi="Century Gothic"/>
          <w:color w:val="201C20"/>
          <w:sz w:val="20"/>
          <w:szCs w:val="20"/>
          <w:lang w:val="es-ES"/>
        </w:rPr>
      </w:pPr>
      <w:r w:rsidRPr="00E52ADD">
        <w:rPr>
          <w:rFonts w:ascii="Century Gothic" w:hAnsi="Century Gothic"/>
          <w:color w:val="201C20"/>
          <w:sz w:val="20"/>
          <w:szCs w:val="20"/>
          <w:lang w:val="es-ES"/>
        </w:rPr>
        <w:t xml:space="preserve">Este plan fue adoptado por la escuela el </w:t>
      </w:r>
      <w:r w:rsidR="00493D65">
        <w:rPr>
          <w:rFonts w:ascii="Century Gothic" w:hAnsi="Century Gothic"/>
          <w:color w:val="201C20"/>
          <w:sz w:val="20"/>
          <w:szCs w:val="20"/>
          <w:lang w:val="es-ES"/>
        </w:rPr>
        <w:t>3/6/2026</w:t>
      </w:r>
      <w:r w:rsidRPr="00E52ADD">
        <w:rPr>
          <w:rFonts w:ascii="Century Gothic" w:hAnsi="Century Gothic"/>
          <w:color w:val="201C20"/>
          <w:sz w:val="20"/>
          <w:szCs w:val="20"/>
          <w:lang w:val="es-ES"/>
        </w:rPr>
        <w:t xml:space="preserve"> y estará en vigor durante el año escolar </w:t>
      </w:r>
      <w:r w:rsidR="00493D65">
        <w:rPr>
          <w:rFonts w:ascii="Century Gothic" w:hAnsi="Century Gothic"/>
          <w:color w:val="201C20"/>
          <w:sz w:val="20"/>
          <w:szCs w:val="20"/>
          <w:lang w:val="es-ES"/>
        </w:rPr>
        <w:t>2026-2027</w:t>
      </w:r>
      <w:r w:rsidRPr="00E52ADD">
        <w:rPr>
          <w:rFonts w:ascii="Century Gothic" w:hAnsi="Century Gothic"/>
          <w:color w:val="201C20"/>
          <w:sz w:val="20"/>
          <w:szCs w:val="20"/>
          <w:lang w:val="es-ES"/>
        </w:rPr>
        <w:t>. La escuela pondrá este plan a disposición de todos los padres de niños participantes del Título I, Parte A el 30 de septiembre de 202</w:t>
      </w:r>
      <w:r w:rsidR="00493D65">
        <w:rPr>
          <w:rFonts w:ascii="Century Gothic" w:hAnsi="Century Gothic"/>
          <w:color w:val="201C20"/>
          <w:sz w:val="20"/>
          <w:szCs w:val="20"/>
          <w:lang w:val="es-ES"/>
        </w:rPr>
        <w:t>6</w:t>
      </w:r>
      <w:r w:rsidRPr="00E52ADD">
        <w:rPr>
          <w:rFonts w:ascii="Century Gothic" w:hAnsi="Century Gothic"/>
          <w:color w:val="201C20"/>
          <w:sz w:val="20"/>
          <w:szCs w:val="20"/>
          <w:lang w:val="es-ES"/>
        </w:rPr>
        <w:t xml:space="preserve"> o antes.</w:t>
      </w:r>
    </w:p>
    <w:p w14:paraId="28A0BB9E" w14:textId="77777777" w:rsidR="00493D65" w:rsidRDefault="00493D65" w:rsidP="00E52ADD">
      <w:pPr>
        <w:spacing w:before="57" w:line="283" w:lineRule="auto"/>
        <w:ind w:right="126" w:firstLine="14"/>
        <w:rPr>
          <w:rFonts w:ascii="Century Gothic" w:hAnsi="Century Gothic"/>
          <w:sz w:val="20"/>
          <w:szCs w:val="20"/>
          <w:lang w:val="es-ES"/>
        </w:rPr>
      </w:pPr>
    </w:p>
    <w:p w14:paraId="091F675F" w14:textId="77777777" w:rsidR="00493D65" w:rsidRPr="00E52ADD" w:rsidRDefault="00493D65" w:rsidP="00E52ADD">
      <w:pPr>
        <w:spacing w:before="57" w:line="283" w:lineRule="auto"/>
        <w:ind w:right="126" w:firstLine="14"/>
        <w:rPr>
          <w:rFonts w:ascii="Century Gothic" w:hAnsi="Century Gothic"/>
          <w:sz w:val="20"/>
          <w:szCs w:val="20"/>
          <w:lang w:val="es-ES"/>
        </w:rPr>
      </w:pPr>
    </w:p>
    <w:p w14:paraId="24FB7D08" w14:textId="093EFDA6" w:rsidR="006D0C50"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t>______________________________________</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__________________________________</w:t>
      </w:r>
    </w:p>
    <w:p w14:paraId="14451AC9" w14:textId="47606E8D"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t xml:space="preserve">             Signature of Principal</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Date</w:t>
      </w:r>
    </w:p>
    <w:p w14:paraId="16EF90EC"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6FF74993"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278FEAFD"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6ADFED55"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54A930B8" w14:textId="25094BB4"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roofErr w:type="gramStart"/>
      <w:r>
        <w:rPr>
          <w:rFonts w:ascii="Century Gothic" w:hAnsi="Century Gothic"/>
          <w:sz w:val="20"/>
          <w:szCs w:val="20"/>
        </w:rPr>
        <w:t>______________________________________</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proofErr w:type="gramEnd"/>
      <w:r>
        <w:rPr>
          <w:rFonts w:ascii="Century Gothic" w:hAnsi="Century Gothic"/>
          <w:sz w:val="20"/>
          <w:szCs w:val="20"/>
        </w:rPr>
        <w:t>___________________________________</w:t>
      </w:r>
    </w:p>
    <w:p w14:paraId="465980D0" w14:textId="0F60EE58" w:rsidR="007127C2" w:rsidRPr="00525D84"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t xml:space="preserve">                   SAC Chairperson</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Date </w:t>
      </w:r>
    </w:p>
    <w:sectPr w:rsidR="007127C2" w:rsidRPr="00525D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8556" w14:textId="77777777" w:rsidR="00E728F1" w:rsidRDefault="00E728F1" w:rsidP="00332C4C">
      <w:pPr>
        <w:spacing w:after="0" w:line="240" w:lineRule="auto"/>
      </w:pPr>
      <w:r>
        <w:separator/>
      </w:r>
    </w:p>
  </w:endnote>
  <w:endnote w:type="continuationSeparator" w:id="0">
    <w:p w14:paraId="1BC237D6" w14:textId="77777777" w:rsidR="00E728F1" w:rsidRDefault="00E728F1" w:rsidP="0033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B36F" w14:textId="77777777" w:rsidR="00E728F1" w:rsidRDefault="00E728F1" w:rsidP="00332C4C">
      <w:pPr>
        <w:spacing w:after="0" w:line="240" w:lineRule="auto"/>
      </w:pPr>
      <w:r>
        <w:separator/>
      </w:r>
    </w:p>
  </w:footnote>
  <w:footnote w:type="continuationSeparator" w:id="0">
    <w:p w14:paraId="15399908" w14:textId="77777777" w:rsidR="00E728F1" w:rsidRDefault="00E728F1" w:rsidP="00332C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601"/>
    <w:multiLevelType w:val="hybridMultilevel"/>
    <w:tmpl w:val="2EB8B49E"/>
    <w:lvl w:ilvl="0" w:tplc="BABEC232">
      <w:numFmt w:val="bullet"/>
      <w:lvlText w:val="•"/>
      <w:lvlJc w:val="left"/>
      <w:pPr>
        <w:ind w:left="399" w:hanging="353"/>
      </w:pPr>
      <w:rPr>
        <w:rFonts w:ascii="Verdana" w:eastAsia="Verdana" w:hAnsi="Verdana" w:cs="Verdana" w:hint="default"/>
        <w:b w:val="0"/>
        <w:bCs w:val="0"/>
        <w:i w:val="0"/>
        <w:iCs w:val="0"/>
        <w:color w:val="201C20"/>
        <w:w w:val="79"/>
        <w:position w:val="3"/>
        <w:sz w:val="20"/>
        <w:szCs w:val="20"/>
        <w:lang w:val="en-US" w:eastAsia="en-US" w:bidi="ar-SA"/>
      </w:rPr>
    </w:lvl>
    <w:lvl w:ilvl="1" w:tplc="9BC42F8E">
      <w:numFmt w:val="bullet"/>
      <w:lvlText w:val="•"/>
      <w:lvlJc w:val="left"/>
      <w:pPr>
        <w:ind w:left="1374" w:hanging="353"/>
      </w:pPr>
      <w:rPr>
        <w:rFonts w:hint="default"/>
        <w:lang w:val="en-US" w:eastAsia="en-US" w:bidi="ar-SA"/>
      </w:rPr>
    </w:lvl>
    <w:lvl w:ilvl="2" w:tplc="DCFC744E">
      <w:numFmt w:val="bullet"/>
      <w:lvlText w:val="•"/>
      <w:lvlJc w:val="left"/>
      <w:pPr>
        <w:ind w:left="2346" w:hanging="353"/>
      </w:pPr>
      <w:rPr>
        <w:rFonts w:hint="default"/>
        <w:lang w:val="en-US" w:eastAsia="en-US" w:bidi="ar-SA"/>
      </w:rPr>
    </w:lvl>
    <w:lvl w:ilvl="3" w:tplc="40C8CC0C">
      <w:numFmt w:val="bullet"/>
      <w:lvlText w:val="•"/>
      <w:lvlJc w:val="left"/>
      <w:pPr>
        <w:ind w:left="3318" w:hanging="353"/>
      </w:pPr>
      <w:rPr>
        <w:rFonts w:hint="default"/>
        <w:lang w:val="en-US" w:eastAsia="en-US" w:bidi="ar-SA"/>
      </w:rPr>
    </w:lvl>
    <w:lvl w:ilvl="4" w:tplc="90D275B2">
      <w:numFmt w:val="bullet"/>
      <w:lvlText w:val="•"/>
      <w:lvlJc w:val="left"/>
      <w:pPr>
        <w:ind w:left="4290" w:hanging="353"/>
      </w:pPr>
      <w:rPr>
        <w:rFonts w:hint="default"/>
        <w:lang w:val="en-US" w:eastAsia="en-US" w:bidi="ar-SA"/>
      </w:rPr>
    </w:lvl>
    <w:lvl w:ilvl="5" w:tplc="8EB0936E">
      <w:numFmt w:val="bullet"/>
      <w:lvlText w:val="•"/>
      <w:lvlJc w:val="left"/>
      <w:pPr>
        <w:ind w:left="5262" w:hanging="353"/>
      </w:pPr>
      <w:rPr>
        <w:rFonts w:hint="default"/>
        <w:lang w:val="en-US" w:eastAsia="en-US" w:bidi="ar-SA"/>
      </w:rPr>
    </w:lvl>
    <w:lvl w:ilvl="6" w:tplc="72B877E8">
      <w:numFmt w:val="bullet"/>
      <w:lvlText w:val="•"/>
      <w:lvlJc w:val="left"/>
      <w:pPr>
        <w:ind w:left="6234" w:hanging="353"/>
      </w:pPr>
      <w:rPr>
        <w:rFonts w:hint="default"/>
        <w:lang w:val="en-US" w:eastAsia="en-US" w:bidi="ar-SA"/>
      </w:rPr>
    </w:lvl>
    <w:lvl w:ilvl="7" w:tplc="71EE2842">
      <w:numFmt w:val="bullet"/>
      <w:lvlText w:val="•"/>
      <w:lvlJc w:val="left"/>
      <w:pPr>
        <w:ind w:left="7206" w:hanging="353"/>
      </w:pPr>
      <w:rPr>
        <w:rFonts w:hint="default"/>
        <w:lang w:val="en-US" w:eastAsia="en-US" w:bidi="ar-SA"/>
      </w:rPr>
    </w:lvl>
    <w:lvl w:ilvl="8" w:tplc="E1A63F30">
      <w:numFmt w:val="bullet"/>
      <w:lvlText w:val="•"/>
      <w:lvlJc w:val="left"/>
      <w:pPr>
        <w:ind w:left="8178" w:hanging="353"/>
      </w:pPr>
      <w:rPr>
        <w:rFonts w:hint="default"/>
        <w:lang w:val="en-US" w:eastAsia="en-US" w:bidi="ar-SA"/>
      </w:rPr>
    </w:lvl>
  </w:abstractNum>
  <w:num w:numId="1" w16cid:durableId="33333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4C"/>
    <w:rsid w:val="0001594A"/>
    <w:rsid w:val="000358B0"/>
    <w:rsid w:val="002309DE"/>
    <w:rsid w:val="002C5AA3"/>
    <w:rsid w:val="00332C4C"/>
    <w:rsid w:val="003469C7"/>
    <w:rsid w:val="00355E9C"/>
    <w:rsid w:val="003F402B"/>
    <w:rsid w:val="00493D65"/>
    <w:rsid w:val="00510C2C"/>
    <w:rsid w:val="00525D84"/>
    <w:rsid w:val="0068549B"/>
    <w:rsid w:val="006D0C50"/>
    <w:rsid w:val="007127C2"/>
    <w:rsid w:val="00824BB4"/>
    <w:rsid w:val="009460CF"/>
    <w:rsid w:val="009C62E8"/>
    <w:rsid w:val="00AC48A1"/>
    <w:rsid w:val="00AE460F"/>
    <w:rsid w:val="00BA0F94"/>
    <w:rsid w:val="00BF0CCB"/>
    <w:rsid w:val="00C33965"/>
    <w:rsid w:val="00D864C8"/>
    <w:rsid w:val="00E047FA"/>
    <w:rsid w:val="00E52ADD"/>
    <w:rsid w:val="00E728F1"/>
    <w:rsid w:val="00FD5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CBCC"/>
  <w15:chartTrackingRefBased/>
  <w15:docId w15:val="{BB4D9439-8324-4FB1-B533-BA98A34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C4C"/>
    <w:rPr>
      <w:rFonts w:eastAsiaTheme="majorEastAsia" w:cstheme="majorBidi"/>
      <w:color w:val="272727" w:themeColor="text1" w:themeTint="D8"/>
    </w:rPr>
  </w:style>
  <w:style w:type="paragraph" w:styleId="Title">
    <w:name w:val="Title"/>
    <w:basedOn w:val="Normal"/>
    <w:next w:val="Normal"/>
    <w:link w:val="TitleChar"/>
    <w:uiPriority w:val="10"/>
    <w:qFormat/>
    <w:rsid w:val="00332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C4C"/>
    <w:pPr>
      <w:spacing w:before="160"/>
      <w:jc w:val="center"/>
    </w:pPr>
    <w:rPr>
      <w:i/>
      <w:iCs/>
      <w:color w:val="404040" w:themeColor="text1" w:themeTint="BF"/>
    </w:rPr>
  </w:style>
  <w:style w:type="character" w:customStyle="1" w:styleId="QuoteChar">
    <w:name w:val="Quote Char"/>
    <w:basedOn w:val="DefaultParagraphFont"/>
    <w:link w:val="Quote"/>
    <w:uiPriority w:val="29"/>
    <w:rsid w:val="00332C4C"/>
    <w:rPr>
      <w:i/>
      <w:iCs/>
      <w:color w:val="404040" w:themeColor="text1" w:themeTint="BF"/>
    </w:rPr>
  </w:style>
  <w:style w:type="paragraph" w:styleId="ListParagraph">
    <w:name w:val="List Paragraph"/>
    <w:basedOn w:val="Normal"/>
    <w:uiPriority w:val="1"/>
    <w:qFormat/>
    <w:rsid w:val="00332C4C"/>
    <w:pPr>
      <w:ind w:left="720"/>
      <w:contextualSpacing/>
    </w:pPr>
  </w:style>
  <w:style w:type="character" w:styleId="IntenseEmphasis">
    <w:name w:val="Intense Emphasis"/>
    <w:basedOn w:val="DefaultParagraphFont"/>
    <w:uiPriority w:val="21"/>
    <w:qFormat/>
    <w:rsid w:val="00332C4C"/>
    <w:rPr>
      <w:i/>
      <w:iCs/>
      <w:color w:val="0F4761" w:themeColor="accent1" w:themeShade="BF"/>
    </w:rPr>
  </w:style>
  <w:style w:type="paragraph" w:styleId="IntenseQuote">
    <w:name w:val="Intense Quote"/>
    <w:basedOn w:val="Normal"/>
    <w:next w:val="Normal"/>
    <w:link w:val="IntenseQuoteChar"/>
    <w:uiPriority w:val="30"/>
    <w:qFormat/>
    <w:rsid w:val="00332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C4C"/>
    <w:rPr>
      <w:i/>
      <w:iCs/>
      <w:color w:val="0F4761" w:themeColor="accent1" w:themeShade="BF"/>
    </w:rPr>
  </w:style>
  <w:style w:type="character" w:styleId="IntenseReference">
    <w:name w:val="Intense Reference"/>
    <w:basedOn w:val="DefaultParagraphFont"/>
    <w:uiPriority w:val="32"/>
    <w:qFormat/>
    <w:rsid w:val="00332C4C"/>
    <w:rPr>
      <w:b/>
      <w:bCs/>
      <w:smallCaps/>
      <w:color w:val="0F4761" w:themeColor="accent1" w:themeShade="BF"/>
      <w:spacing w:val="5"/>
    </w:rPr>
  </w:style>
  <w:style w:type="paragraph" w:styleId="Header">
    <w:name w:val="header"/>
    <w:basedOn w:val="Normal"/>
    <w:link w:val="HeaderChar"/>
    <w:uiPriority w:val="99"/>
    <w:unhideWhenUsed/>
    <w:rsid w:val="0033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C4C"/>
  </w:style>
  <w:style w:type="paragraph" w:styleId="Footer">
    <w:name w:val="footer"/>
    <w:basedOn w:val="Normal"/>
    <w:link w:val="FooterChar"/>
    <w:uiPriority w:val="99"/>
    <w:unhideWhenUsed/>
    <w:rsid w:val="0033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C4C"/>
  </w:style>
  <w:style w:type="paragraph" w:styleId="BodyText">
    <w:name w:val="Body Text"/>
    <w:basedOn w:val="Normal"/>
    <w:link w:val="BodyTextChar"/>
    <w:uiPriority w:val="1"/>
    <w:qFormat/>
    <w:rsid w:val="00332C4C"/>
    <w:pPr>
      <w:widowControl w:val="0"/>
      <w:autoSpaceDE w:val="0"/>
      <w:autoSpaceDN w:val="0"/>
      <w:spacing w:after="0" w:line="240" w:lineRule="auto"/>
    </w:pPr>
    <w:rPr>
      <w:rFonts w:ascii="Verdana" w:eastAsia="Verdana" w:hAnsi="Verdana" w:cs="Verdana"/>
      <w:kern w:val="0"/>
      <w:sz w:val="20"/>
      <w:szCs w:val="20"/>
      <w14:ligatures w14:val="none"/>
    </w:rPr>
  </w:style>
  <w:style w:type="character" w:customStyle="1" w:styleId="BodyTextChar">
    <w:name w:val="Body Text Char"/>
    <w:basedOn w:val="DefaultParagraphFont"/>
    <w:link w:val="BodyText"/>
    <w:uiPriority w:val="1"/>
    <w:rsid w:val="00332C4C"/>
    <w:rPr>
      <w:rFonts w:ascii="Verdana" w:eastAsia="Verdana" w:hAnsi="Verdana" w:cs="Verdana"/>
      <w:kern w:val="0"/>
      <w:sz w:val="20"/>
      <w:szCs w:val="20"/>
      <w14:ligatures w14:val="none"/>
    </w:rPr>
  </w:style>
  <w:style w:type="table" w:styleId="TableGrid">
    <w:name w:val="Table Grid"/>
    <w:basedOn w:val="TableNormal"/>
    <w:uiPriority w:val="39"/>
    <w:rsid w:val="00332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402B"/>
    <w:rPr>
      <w:color w:val="467886" w:themeColor="hyperlink"/>
      <w:u w:val="single"/>
    </w:rPr>
  </w:style>
  <w:style w:type="character" w:styleId="UnresolvedMention">
    <w:name w:val="Unresolved Mention"/>
    <w:basedOn w:val="DefaultParagraphFont"/>
    <w:uiPriority w:val="99"/>
    <w:semiHidden/>
    <w:unhideWhenUsed/>
    <w:rsid w:val="003F4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doe.org/academics/standard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ldoe.org/academics/standard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owardschools.com/cms/lib/FL01803656/Centricity/Domain/122/RTIParent%20Brochure.pdf" TargetMode="External"/><Relationship Id="rId5" Type="http://schemas.openxmlformats.org/officeDocument/2006/relationships/footnotes" Target="footnotes.xml"/><Relationship Id="rId10" Type="http://schemas.openxmlformats.org/officeDocument/2006/relationships/hyperlink" Target="https://www.educationworld.com/a_admin/admin013.shtml" TargetMode="External"/><Relationship Id="rId4" Type="http://schemas.openxmlformats.org/officeDocument/2006/relationships/webSettings" Target="webSettings.xml"/><Relationship Id="rId9" Type="http://schemas.openxmlformats.org/officeDocument/2006/relationships/hyperlink" Target="https://www.fldoe.org/academics/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Gianelle Amoedo</dc:creator>
  <cp:keywords/>
  <dc:description/>
  <cp:lastModifiedBy>Gianelle Amoedo</cp:lastModifiedBy>
  <cp:revision>2</cp:revision>
  <cp:lastPrinted>2025-03-18T14:27:00Z</cp:lastPrinted>
  <dcterms:created xsi:type="dcterms:W3CDTF">2026-03-13T17:21:00Z</dcterms:created>
  <dcterms:modified xsi:type="dcterms:W3CDTF">2026-03-13T17:21:00Z</dcterms:modified>
</cp:coreProperties>
</file>